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4E8" w:rsidRDefault="000B34E8" w:rsidP="007B5CFC">
      <w:pPr>
        <w:suppressAutoHyphens/>
        <w:autoSpaceDE w:val="0"/>
        <w:autoSpaceDN w:val="0"/>
        <w:jc w:val="center"/>
        <w:textAlignment w:val="baseline"/>
        <w:rPr>
          <w:rFonts w:ascii="ＭＳ 明朝" w:eastAsia="ＤＦ特太ゴシック体" w:hAnsi="游明朝" w:cs="ＤＦ特太ゴシック体"/>
          <w:color w:val="000000"/>
          <w:spacing w:val="4"/>
          <w:kern w:val="0"/>
          <w:sz w:val="60"/>
          <w:szCs w:val="60"/>
        </w:rPr>
      </w:pPr>
    </w:p>
    <w:p w:rsidR="00655019" w:rsidRDefault="00655019" w:rsidP="007B5CFC">
      <w:pPr>
        <w:suppressAutoHyphens/>
        <w:autoSpaceDE w:val="0"/>
        <w:autoSpaceDN w:val="0"/>
        <w:jc w:val="center"/>
        <w:textAlignment w:val="baseline"/>
        <w:rPr>
          <w:rFonts w:ascii="ＭＳ 明朝" w:eastAsia="ＤＦ特太ゴシック体" w:hAnsi="游明朝" w:cs="ＤＦ特太ゴシック体"/>
          <w:color w:val="000000"/>
          <w:spacing w:val="4"/>
          <w:kern w:val="0"/>
          <w:sz w:val="60"/>
          <w:szCs w:val="60"/>
        </w:rPr>
      </w:pPr>
    </w:p>
    <w:p w:rsidR="00655019" w:rsidRDefault="00655019" w:rsidP="007B5CFC">
      <w:pPr>
        <w:suppressAutoHyphens/>
        <w:autoSpaceDE w:val="0"/>
        <w:autoSpaceDN w:val="0"/>
        <w:jc w:val="center"/>
        <w:textAlignment w:val="baseline"/>
        <w:rPr>
          <w:rFonts w:ascii="ＭＳ 明朝" w:eastAsia="ＤＦ特太ゴシック体" w:hAnsi="游明朝" w:cs="ＤＦ特太ゴシック体"/>
          <w:color w:val="000000"/>
          <w:spacing w:val="4"/>
          <w:kern w:val="0"/>
          <w:sz w:val="60"/>
          <w:szCs w:val="60"/>
        </w:rPr>
      </w:pPr>
    </w:p>
    <w:p w:rsidR="007B5CFC" w:rsidRPr="007B5CFC" w:rsidRDefault="007B5CFC" w:rsidP="007B5CFC">
      <w:pPr>
        <w:suppressAutoHyphens/>
        <w:autoSpaceDE w:val="0"/>
        <w:autoSpaceDN w:val="0"/>
        <w:jc w:val="center"/>
        <w:textAlignment w:val="baseline"/>
        <w:rPr>
          <w:rFonts w:ascii="ＭＳ 明朝" w:eastAsia="ＭＳ 明朝" w:hAnsi="Times New Roman" w:cs="Times New Roman"/>
          <w:color w:val="000000"/>
          <w:spacing w:val="2"/>
          <w:kern w:val="0"/>
          <w:szCs w:val="21"/>
        </w:rPr>
      </w:pPr>
      <w:r w:rsidRPr="007B5CFC">
        <w:rPr>
          <w:rFonts w:ascii="ＭＳ 明朝" w:eastAsia="ＤＦ特太ゴシック体" w:hAnsi="游明朝" w:cs="ＤＦ特太ゴシック体" w:hint="eastAsia"/>
          <w:color w:val="000000"/>
          <w:spacing w:val="4"/>
          <w:kern w:val="0"/>
          <w:sz w:val="60"/>
          <w:szCs w:val="60"/>
        </w:rPr>
        <w:t>学校いじめ防止基本方針</w:t>
      </w: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270307" w:rsidRPr="007B5CFC" w:rsidRDefault="00270307"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7B5CFC" w:rsidRPr="007B5CFC" w:rsidRDefault="007B5CFC" w:rsidP="007B5CFC">
      <w:pPr>
        <w:suppressAutoHyphens/>
        <w:wordWrap w:val="0"/>
        <w:autoSpaceDE w:val="0"/>
        <w:autoSpaceDN w:val="0"/>
        <w:jc w:val="center"/>
        <w:textAlignment w:val="baseline"/>
        <w:rPr>
          <w:rFonts w:ascii="ＭＳ 明朝" w:eastAsia="ＭＳ 明朝" w:hAnsi="Times New Roman" w:cs="Times New Roman"/>
          <w:color w:val="000000"/>
          <w:spacing w:val="2"/>
          <w:kern w:val="0"/>
          <w:szCs w:val="21"/>
        </w:rPr>
      </w:pPr>
      <w:r w:rsidRPr="007B5CFC">
        <w:rPr>
          <w:rFonts w:ascii="ＭＳ 明朝" w:eastAsia="ＤＦ特太ゴシック体" w:hAnsi="游明朝" w:cs="ＤＦ特太ゴシック体" w:hint="eastAsia"/>
          <w:color w:val="000000"/>
          <w:spacing w:val="4"/>
          <w:kern w:val="0"/>
          <w:sz w:val="60"/>
          <w:szCs w:val="60"/>
        </w:rPr>
        <w:t>令和</w:t>
      </w:r>
      <w:r>
        <w:rPr>
          <w:rFonts w:ascii="ＭＳ 明朝" w:eastAsia="ＤＦ特太ゴシック体" w:hAnsi="游明朝" w:cs="ＤＦ特太ゴシック体" w:hint="eastAsia"/>
          <w:color w:val="000000"/>
          <w:spacing w:val="4"/>
          <w:kern w:val="0"/>
          <w:sz w:val="60"/>
          <w:szCs w:val="60"/>
        </w:rPr>
        <w:t>６</w:t>
      </w:r>
      <w:r w:rsidRPr="007B5CFC">
        <w:rPr>
          <w:rFonts w:ascii="ＭＳ 明朝" w:eastAsia="ＤＦ特太ゴシック体" w:hAnsi="游明朝" w:cs="ＤＦ特太ゴシック体" w:hint="eastAsia"/>
          <w:color w:val="000000"/>
          <w:spacing w:val="4"/>
          <w:kern w:val="0"/>
          <w:sz w:val="60"/>
          <w:szCs w:val="60"/>
        </w:rPr>
        <w:t>年４月</w:t>
      </w:r>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bookmarkStart w:id="0" w:name="_GoBack"/>
      <w:bookmarkEnd w:id="0"/>
    </w:p>
    <w:p w:rsidR="007B5CFC" w:rsidRPr="007B5CFC" w:rsidRDefault="007B5CFC" w:rsidP="007B5CFC">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rsidR="00EA4DAA" w:rsidRDefault="007B5CFC" w:rsidP="007B5CFC">
      <w:pPr>
        <w:rPr>
          <w:rFonts w:ascii="ＭＳ 明朝" w:eastAsia="ＤＦ特太ゴシック体" w:hAnsi="游明朝" w:cs="ＤＦ特太ゴシック体"/>
          <w:color w:val="000000"/>
          <w:spacing w:val="4"/>
          <w:kern w:val="0"/>
          <w:sz w:val="60"/>
          <w:szCs w:val="60"/>
        </w:rPr>
      </w:pPr>
      <w:r w:rsidRPr="007B5CFC">
        <w:rPr>
          <w:rFonts w:ascii="ＭＳ 明朝" w:eastAsia="ＭＳ 明朝" w:hAnsi="ＭＳ 明朝" w:cs="ＭＳ 明朝"/>
          <w:color w:val="000000"/>
          <w:kern w:val="0"/>
          <w:szCs w:val="21"/>
        </w:rPr>
        <w:t xml:space="preserve">              </w:t>
      </w:r>
      <w:r w:rsidRPr="007B5CFC">
        <w:rPr>
          <w:rFonts w:ascii="ＭＳ 明朝" w:eastAsia="ＤＦ特太ゴシック体" w:hAnsi="游明朝" w:cs="ＤＦ特太ゴシック体" w:hint="eastAsia"/>
          <w:color w:val="000000"/>
          <w:spacing w:val="4"/>
          <w:kern w:val="0"/>
          <w:sz w:val="60"/>
          <w:szCs w:val="60"/>
        </w:rPr>
        <w:t>福島県立福島東高等学校</w:t>
      </w:r>
    </w:p>
    <w:p w:rsidR="001E7C5C" w:rsidRDefault="001E7C5C" w:rsidP="007B5CFC">
      <w:pPr>
        <w:rPr>
          <w:rFonts w:ascii="ＭＳ 明朝" w:eastAsia="ＤＦ特太ゴシック体" w:hAnsi="游明朝" w:cs="ＤＦ特太ゴシック体"/>
          <w:color w:val="000000"/>
          <w:spacing w:val="4"/>
          <w:kern w:val="0"/>
          <w:szCs w:val="21"/>
        </w:rPr>
      </w:pPr>
    </w:p>
    <w:p w:rsidR="006D5996" w:rsidRDefault="006D5996" w:rsidP="007B5CFC">
      <w:pPr>
        <w:rPr>
          <w:rFonts w:ascii="ＭＳ 明朝" w:eastAsia="ＤＦ特太ゴシック体" w:hAnsi="游明朝" w:cs="ＤＦ特太ゴシック体"/>
          <w:color w:val="000000"/>
          <w:spacing w:val="4"/>
          <w:kern w:val="0"/>
          <w:szCs w:val="21"/>
        </w:rPr>
      </w:pPr>
    </w:p>
    <w:p w:rsidR="001E7C5C" w:rsidRDefault="001E7C5C" w:rsidP="001E7C5C">
      <w:pPr>
        <w:ind w:firstLineChars="100" w:firstLine="210"/>
      </w:pPr>
      <w:r w:rsidRPr="001E7C5C">
        <w:rPr>
          <w:szCs w:val="21"/>
        </w:rPr>
        <w:lastRenderedPageBreak/>
        <w:t>福島県立福島東高等学校（以下「本校」という。）は、いじめ防止対策推進法（平成２</w:t>
      </w:r>
      <w:r w:rsidR="000B34E8">
        <w:rPr>
          <w:rFonts w:hint="eastAsia"/>
          <w:szCs w:val="21"/>
        </w:rPr>
        <w:t>５</w:t>
      </w:r>
      <w:r w:rsidRPr="001E7C5C">
        <w:rPr>
          <w:szCs w:val="21"/>
        </w:rPr>
        <w:t xml:space="preserve"> 年</w:t>
      </w:r>
      <w:r>
        <w:t xml:space="preserve">法律第７１号。以下「法」という。）、いじめの防止等のための基本的な方針（平成２５年１０月１１日文部科学大臣決定。以下「国の基本方針」という。）にのっとり、いじめが、いじめを受けた生徒の教育を受ける権利を著しく侵害し、その心身の健全な成長及び人格の形成に重大な影響を与えるのみならず、その生命又は身体に重大な危険を生じさせるおそれがあるものであると認識し、本校生徒の尊厳を保持するため、学校におけるいじめの防止等のための対策に関し、「学校いじめ防止基本方針」（以下「学校基本方針」という。）を定め、いじめの防止等のための対策を総合的かつ効果的に推進する。 </w:t>
      </w:r>
    </w:p>
    <w:p w:rsidR="000B34E8" w:rsidRDefault="000B34E8" w:rsidP="001E7C5C"/>
    <w:p w:rsidR="001E7C5C" w:rsidRPr="000B34E8" w:rsidRDefault="001E7C5C" w:rsidP="001E7C5C">
      <w:pPr>
        <w:rPr>
          <w:b/>
        </w:rPr>
      </w:pPr>
      <w:r w:rsidRPr="000B34E8">
        <w:rPr>
          <w:b/>
        </w:rPr>
        <w:t xml:space="preserve">１ 基本理念 </w:t>
      </w:r>
    </w:p>
    <w:p w:rsidR="001E7C5C" w:rsidRDefault="001E7C5C" w:rsidP="001E7C5C">
      <w:pPr>
        <w:ind w:leftChars="100" w:left="630" w:hangingChars="200" w:hanging="420"/>
      </w:pPr>
      <w:r>
        <w:rPr>
          <w:rFonts w:hint="eastAsia"/>
        </w:rPr>
        <w:t>(</w:t>
      </w:r>
      <w:r>
        <w:t>１）いじめはどの生徒にも起こりうるものであることを踏まえて、生徒が安心して学習 その他の活動に取り組むことができるよう、いじめの未然防止を図るとともに、いじめ又はその兆候を早期に発見し、迅速かつ適切に対処する。</w:t>
      </w:r>
    </w:p>
    <w:p w:rsidR="001E7C5C" w:rsidRDefault="001E7C5C" w:rsidP="001E7C5C">
      <w:pPr>
        <w:ind w:leftChars="100" w:left="630" w:hangingChars="200" w:hanging="420"/>
      </w:pPr>
      <w:r>
        <w:t>（２）いじめは、生徒の尊厳を害するとともに、犯罪その他重大な人権侵害となる得る行 為を含むものであり、決して</w:t>
      </w:r>
      <w:r w:rsidR="00672350">
        <w:rPr>
          <w:rFonts w:hint="eastAsia"/>
        </w:rPr>
        <w:t>行って</w:t>
      </w:r>
      <w:r>
        <w:t xml:space="preserve">はならないものであることをすべての生徒が認識し、いじめを行わず、及び他の生徒に対して行われるいじめを認識しながらこれを放置することがないようその情操と道徳心を培い、規範意識を養う。 </w:t>
      </w:r>
    </w:p>
    <w:p w:rsidR="001E7C5C" w:rsidRDefault="001E7C5C" w:rsidP="001E7C5C">
      <w:pPr>
        <w:ind w:leftChars="100" w:left="630" w:hangingChars="200" w:hanging="420"/>
      </w:pPr>
      <w:r>
        <w:t xml:space="preserve">（３）いじめに関する事案への対処においては、いじめを受けた児童等の生命及び心身を 保護することが特に重要であることを認識しつつ、学校、地域住民、家庭その他の関係者の連携の下に行う。 </w:t>
      </w:r>
    </w:p>
    <w:p w:rsidR="000B34E8" w:rsidRDefault="000B34E8" w:rsidP="001E7C5C">
      <w:pPr>
        <w:ind w:firstLineChars="100" w:firstLine="206"/>
        <w:rPr>
          <w:b/>
        </w:rPr>
      </w:pPr>
    </w:p>
    <w:p w:rsidR="001E7C5C" w:rsidRPr="000B34E8" w:rsidRDefault="001E7C5C" w:rsidP="001E7C5C">
      <w:pPr>
        <w:ind w:firstLineChars="100" w:firstLine="206"/>
        <w:rPr>
          <w:b/>
        </w:rPr>
      </w:pPr>
      <w:r w:rsidRPr="000B34E8">
        <w:rPr>
          <w:b/>
        </w:rPr>
        <w:t xml:space="preserve">２ 基本方針 </w:t>
      </w:r>
    </w:p>
    <w:p w:rsidR="000B34E8" w:rsidRDefault="00270307" w:rsidP="001E7C5C">
      <w:pPr>
        <w:ind w:firstLineChars="100" w:firstLine="210"/>
      </w:pPr>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285751</wp:posOffset>
                </wp:positionV>
                <wp:extent cx="5895975" cy="9906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990600"/>
                        </a:xfrm>
                        <a:prstGeom prst="rect">
                          <a:avLst/>
                        </a:prstGeom>
                        <a:solidFill>
                          <a:srgbClr val="FFFFFF"/>
                        </a:solidFill>
                        <a:ln w="9525">
                          <a:solidFill>
                            <a:srgbClr val="000000"/>
                          </a:solidFill>
                          <a:miter lim="800000"/>
                          <a:headEnd/>
                          <a:tailEnd/>
                        </a:ln>
                      </wps:spPr>
                      <wps:txbx>
                        <w:txbxContent>
                          <w:p w:rsidR="00F32E10" w:rsidRPr="00F32E10" w:rsidRDefault="00F32E10">
                            <w:r>
                              <w:t>第2条</w:t>
                            </w:r>
                            <w:r w:rsidR="00672350">
                              <w:rPr>
                                <w:rFonts w:hint="eastAsia"/>
                              </w:rPr>
                              <w:t xml:space="preserve">　</w:t>
                            </w:r>
                            <w:r>
                              <w:t>「いじめ」とは、児童等に対して、当該児童等が在籍する学校に在籍している等当該児童等と一定の人的関係にある他の児童等が行う心理的又は物理的な影響を与える行為（インターネットを通じて行われるもの を含む。）であって、当該行為の対象となった児童等が心身の苦痛を感じているものをいう。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3.05pt;margin-top:22.5pt;width:464.25pt;height:7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">
                <v:textbox>
                  <w:txbxContent>
                    <w:p w:rsidR="00F32E10" w:rsidRPr="00F32E10" w:rsidRDefault="00F32E10">
                      <w:r>
                        <w:t>第2条</w:t>
                      </w:r>
                      <w:r w:rsidR="00672350">
                        <w:rPr>
                          <w:rFonts w:hint="eastAsia"/>
                        </w:rPr>
                        <w:t xml:space="preserve">　</w:t>
                      </w:r>
                      <w:r>
                        <w:t>「いじめ」とは、児童等に対して、当該児童等が在籍する学校に在籍している等当該児童等と一定の人的関係にある他の児童等が行う心理的又は物理的な影響を与える行為（インターネットを通じて行われるもの を含む。）であって、当該行為の対象となった児童等が心身の苦痛を感じているものをいう。</w:t>
                      </w:r>
                    </w:p>
                  </w:txbxContent>
                </v:textbox>
                <w10:wrap type="square" anchorx="margin"/>
              </v:shape>
            </w:pict>
          </mc:Fallback>
        </mc:AlternateContent>
      </w:r>
      <w:r w:rsidR="001E7C5C">
        <w:t>（１）いじめの定義</w:t>
      </w:r>
    </w:p>
    <w:p w:rsidR="001E7C5C" w:rsidRPr="000B34E8" w:rsidRDefault="001E7C5C" w:rsidP="001E7C5C">
      <w:pPr>
        <w:ind w:firstLineChars="100" w:firstLine="206"/>
        <w:rPr>
          <w:b/>
        </w:rPr>
      </w:pPr>
      <w:r w:rsidRPr="000B34E8">
        <w:rPr>
          <w:b/>
        </w:rPr>
        <w:t xml:space="preserve">＜具体的ないじめの様態(例)＞ </w:t>
      </w:r>
    </w:p>
    <w:p w:rsidR="001E7C5C" w:rsidRDefault="001E7C5C" w:rsidP="001E7C5C">
      <w:pPr>
        <w:ind w:firstLineChars="200" w:firstLine="420"/>
      </w:pPr>
      <w:r>
        <w:t>① 冷やかしやからかい、悪口や脅し文句、嫌なことを言われる。</w:t>
      </w:r>
    </w:p>
    <w:p w:rsidR="001E7C5C" w:rsidRDefault="001E7C5C" w:rsidP="006D5996">
      <w:pPr>
        <w:ind w:firstLineChars="300" w:firstLine="630"/>
      </w:pPr>
      <w:r>
        <w:t>・ 身体や動作について不快な言葉を用いて悪口を言われる。</w:t>
      </w:r>
    </w:p>
    <w:p w:rsidR="00C46DD2" w:rsidRDefault="001E7C5C" w:rsidP="006D5996">
      <w:pPr>
        <w:ind w:firstLineChars="300" w:firstLine="630"/>
      </w:pPr>
      <w:r>
        <w:t xml:space="preserve">・ 本人の嫌がるあだ名で呼ばれる。 </w:t>
      </w:r>
    </w:p>
    <w:p w:rsidR="001E7C5C" w:rsidRDefault="001E7C5C" w:rsidP="006D5996">
      <w:pPr>
        <w:ind w:firstLineChars="300" w:firstLine="630"/>
      </w:pPr>
      <w:r>
        <w:t xml:space="preserve">・ 存在を否定される。 </w:t>
      </w:r>
    </w:p>
    <w:p w:rsidR="001E7C5C" w:rsidRDefault="001E7C5C" w:rsidP="001E7C5C">
      <w:pPr>
        <w:ind w:firstLineChars="200" w:firstLine="420"/>
      </w:pPr>
      <w:r>
        <w:t xml:space="preserve">② 仲間はずれ、集団による無視をされる。 </w:t>
      </w:r>
    </w:p>
    <w:p w:rsidR="001E7C5C" w:rsidRDefault="001E7C5C" w:rsidP="006D5996">
      <w:pPr>
        <w:ind w:firstLineChars="300" w:firstLine="630"/>
      </w:pPr>
      <w:r>
        <w:t xml:space="preserve">・ 対象の子が来ると、その場からみんないなくなる。 </w:t>
      </w:r>
    </w:p>
    <w:p w:rsidR="001E7C5C" w:rsidRDefault="001E7C5C" w:rsidP="006D5996">
      <w:pPr>
        <w:ind w:firstLineChars="300" w:firstLine="630"/>
      </w:pPr>
      <w:r>
        <w:t xml:space="preserve">・ 遊びやチームに入れない。 </w:t>
      </w:r>
    </w:p>
    <w:p w:rsidR="001E7C5C" w:rsidRDefault="001E7C5C" w:rsidP="006D5996">
      <w:pPr>
        <w:ind w:firstLineChars="300" w:firstLine="630"/>
      </w:pPr>
      <w:r>
        <w:t>・ 席を離される。</w:t>
      </w:r>
    </w:p>
    <w:p w:rsidR="001E7C5C" w:rsidRDefault="001E7C5C" w:rsidP="001E7C5C">
      <w:pPr>
        <w:ind w:firstLineChars="200" w:firstLine="420"/>
      </w:pPr>
      <w:r>
        <w:t xml:space="preserve">③ ぶつかられたり、叩かれたり、蹴られたりする。 </w:t>
      </w:r>
    </w:p>
    <w:p w:rsidR="001E7C5C" w:rsidRDefault="001E7C5C" w:rsidP="006D5996">
      <w:pPr>
        <w:ind w:firstLineChars="300" w:firstLine="630"/>
      </w:pPr>
      <w:r>
        <w:t xml:space="preserve">・ わざとぶつかられたり、通るときに足をかけられたりする。 </w:t>
      </w:r>
    </w:p>
    <w:p w:rsidR="001E7C5C" w:rsidRDefault="001E7C5C" w:rsidP="006D5996">
      <w:pPr>
        <w:ind w:firstLineChars="300" w:firstLine="630"/>
      </w:pPr>
      <w:r>
        <w:t xml:space="preserve">・ たたく、殴る、蹴る、つねる等が繰り返される。 </w:t>
      </w:r>
    </w:p>
    <w:p w:rsidR="001E7C5C" w:rsidRDefault="001E7C5C" w:rsidP="006D5996">
      <w:pPr>
        <w:ind w:firstLineChars="300" w:firstLine="630"/>
      </w:pPr>
      <w:r>
        <w:lastRenderedPageBreak/>
        <w:t xml:space="preserve">・ 遊びと称して対象の子が技をかけられる。 </w:t>
      </w:r>
    </w:p>
    <w:p w:rsidR="001E7C5C" w:rsidRDefault="001E7C5C" w:rsidP="00C46DD2">
      <w:pPr>
        <w:ind w:firstLineChars="200" w:firstLine="420"/>
      </w:pPr>
      <w:r>
        <w:t xml:space="preserve">④ 金品をたかられたり、隠されたり、盗まれたり、壊されたり、捨てられたりする。 </w:t>
      </w:r>
    </w:p>
    <w:p w:rsidR="001E7C5C" w:rsidRDefault="001E7C5C" w:rsidP="006D5996">
      <w:pPr>
        <w:ind w:firstLineChars="300" w:firstLine="630"/>
      </w:pPr>
      <w:r>
        <w:t xml:space="preserve">・ 恐喝、たかり、物を売りつけられる、「借りる」と称して返さない。 </w:t>
      </w:r>
    </w:p>
    <w:p w:rsidR="001E7C5C" w:rsidRDefault="001E7C5C" w:rsidP="006D5996">
      <w:pPr>
        <w:ind w:firstLineChars="300" w:firstLine="630"/>
      </w:pPr>
      <w:r>
        <w:t xml:space="preserve">・ 持ち物を盗まれたり、隠されたり、落書きをされたり、捨てたりされる。 </w:t>
      </w:r>
    </w:p>
    <w:p w:rsidR="001E7C5C" w:rsidRDefault="001E7C5C" w:rsidP="006D5996">
      <w:pPr>
        <w:ind w:firstLineChars="300" w:firstLine="630"/>
      </w:pPr>
      <w:r>
        <w:t>・ 靴に画鋲やガムを入れられる。</w:t>
      </w:r>
    </w:p>
    <w:p w:rsidR="001E7C5C" w:rsidRDefault="001E7C5C" w:rsidP="00C46DD2">
      <w:pPr>
        <w:ind w:firstLineChars="200" w:firstLine="420"/>
      </w:pPr>
      <w:r>
        <w:t xml:space="preserve">⑤ 嫌なことや恥ずかしいこと、危険なことをされたり、させられたりする。 </w:t>
      </w:r>
    </w:p>
    <w:p w:rsidR="001E7C5C" w:rsidRDefault="001E7C5C" w:rsidP="006D5996">
      <w:pPr>
        <w:ind w:leftChars="300" w:left="630"/>
      </w:pPr>
      <w:r>
        <w:t xml:space="preserve">・ 使い走りをさせられたり、万引きや恐喝を強要されたり、登下校時に荷物を持たされたりする。 </w:t>
      </w:r>
    </w:p>
    <w:p w:rsidR="001E7C5C" w:rsidRDefault="001E7C5C" w:rsidP="006D5996">
      <w:pPr>
        <w:ind w:firstLineChars="300" w:firstLine="630"/>
      </w:pPr>
      <w:r>
        <w:t xml:space="preserve">・ 笑われるようなこと、恥ずかしいことを無理やりさせられる。 </w:t>
      </w:r>
    </w:p>
    <w:p w:rsidR="001E7C5C" w:rsidRDefault="001E7C5C" w:rsidP="006D5996">
      <w:pPr>
        <w:ind w:firstLineChars="300" w:firstLine="630"/>
      </w:pPr>
      <w:r>
        <w:t xml:space="preserve">・ 衣服を脱がせられたり、髪の毛を切ったりされる。 </w:t>
      </w:r>
    </w:p>
    <w:p w:rsidR="001E7C5C" w:rsidRDefault="001E7C5C" w:rsidP="00C46DD2">
      <w:pPr>
        <w:ind w:firstLineChars="200" w:firstLine="420"/>
      </w:pPr>
      <w:r>
        <w:t xml:space="preserve">⑥ パソコンや携帯電話等で、誹謗中傷や嫌なことをされる。 </w:t>
      </w:r>
    </w:p>
    <w:p w:rsidR="001E7C5C" w:rsidRDefault="001E7C5C" w:rsidP="006D5996">
      <w:pPr>
        <w:ind w:firstLineChars="300" w:firstLine="630"/>
      </w:pPr>
      <w:r>
        <w:t xml:space="preserve">・ パソコンや携帯電話の掲示板やブログに誹謗や中傷の情報を載せられる。 </w:t>
      </w:r>
    </w:p>
    <w:p w:rsidR="001E7C5C" w:rsidRDefault="001E7C5C" w:rsidP="006D5996">
      <w:pPr>
        <w:ind w:firstLineChars="300" w:firstLine="630"/>
      </w:pPr>
      <w:r>
        <w:t xml:space="preserve">・ いたずらや脅迫のメールが送られる。 </w:t>
      </w:r>
    </w:p>
    <w:p w:rsidR="00C46DD2" w:rsidRDefault="001E7C5C" w:rsidP="006D5996">
      <w:pPr>
        <w:ind w:firstLineChars="300" w:firstLine="630"/>
      </w:pPr>
      <w:r>
        <w:t xml:space="preserve">・ ＳＮＳ(ソーシャル・ネットワーキング・サービス)のグループから故意に外される。 </w:t>
      </w:r>
    </w:p>
    <w:p w:rsidR="00C46DD2" w:rsidRDefault="00C46DD2" w:rsidP="00C46DD2"/>
    <w:p w:rsidR="00F63806" w:rsidRDefault="001E7C5C" w:rsidP="00F63806">
      <w:r w:rsidRPr="00C46DD2">
        <w:t>（２）いじめの防止等の対策のための組織</w:t>
      </w:r>
    </w:p>
    <w:p w:rsidR="001E7C5C" w:rsidRDefault="001E7C5C" w:rsidP="00F63806">
      <w:pPr>
        <w:ind w:firstLineChars="200" w:firstLine="420"/>
      </w:pPr>
      <w:r>
        <w:t>いじめの防止等に関する措置を実効的に行うため、次の組織を設ける。</w:t>
      </w:r>
    </w:p>
    <w:p w:rsidR="001E7C5C" w:rsidRDefault="001E7C5C" w:rsidP="00F63806">
      <w:pPr>
        <w:ind w:firstLineChars="200" w:firstLine="420"/>
      </w:pPr>
      <w:r>
        <w:t>①</w:t>
      </w:r>
      <w:r w:rsidR="00F63806">
        <w:t xml:space="preserve"> </w:t>
      </w:r>
      <w:r>
        <w:t xml:space="preserve">名称 「いじめ対策委員会」 </w:t>
      </w:r>
    </w:p>
    <w:p w:rsidR="001E7C5C" w:rsidRDefault="001E7C5C" w:rsidP="00AE764F">
      <w:pPr>
        <w:ind w:leftChars="200" w:left="735" w:hangingChars="150" w:hanging="315"/>
      </w:pPr>
      <w:r>
        <w:t>②</w:t>
      </w:r>
      <w:r w:rsidR="00F63806">
        <w:t xml:space="preserve"> </w:t>
      </w:r>
      <w:r>
        <w:t xml:space="preserve">構成員 校長、教頭、生徒指導部長、各学年主任、教育相談担当教諭、養護教諭、スクールカウンセラー </w:t>
      </w:r>
    </w:p>
    <w:p w:rsidR="001E7C5C" w:rsidRDefault="001E7C5C" w:rsidP="00F63806">
      <w:pPr>
        <w:ind w:leftChars="200" w:left="735" w:hangingChars="150" w:hanging="315"/>
      </w:pPr>
      <w:r>
        <w:t>③</w:t>
      </w:r>
      <w:r w:rsidR="00F63806">
        <w:t xml:space="preserve"> </w:t>
      </w:r>
      <w:r>
        <w:t xml:space="preserve">組織の役割 • 学校基本方針に基づく取組の実施や具体的な年間計画の作成・実行・検証・修正 • いじめの相談・通報の窓口 • いじめの疑いに関する情報や生徒の問題行動などに係る情報の収集と記録、共有 • いじめの疑いに係る情報があった時の組織的な対応のための連絡・調整 （緊急会議の開催、いじめの情報の迅速な共有、関係のある生徒への事実関係の聴取、指導や支援の体制・対応方針の決定と保護者との連携など） </w:t>
      </w:r>
    </w:p>
    <w:p w:rsidR="00F63806" w:rsidRPr="00AE764F" w:rsidRDefault="00F63806" w:rsidP="001E7C5C"/>
    <w:p w:rsidR="001E7C5C" w:rsidRDefault="001E7C5C" w:rsidP="001E7C5C">
      <w:r>
        <w:t xml:space="preserve">（３）いじめの未然防止のための取組 </w:t>
      </w:r>
    </w:p>
    <w:p w:rsidR="001E7C5C" w:rsidRDefault="001E7C5C" w:rsidP="00F63806">
      <w:pPr>
        <w:ind w:leftChars="200" w:left="735" w:hangingChars="150" w:hanging="315"/>
      </w:pPr>
      <w:r>
        <w:t xml:space="preserve">① 生徒の豊かな情操と道徳心を培い、心の通う対人交流の能力の素地を養うことがいじめの防止に資することを踏まえ、全ての教育活動を通じた道徳教育及び体験活動等の充実を図る。 </w:t>
      </w:r>
    </w:p>
    <w:p w:rsidR="001E7C5C" w:rsidRDefault="001E7C5C" w:rsidP="00F63806">
      <w:pPr>
        <w:ind w:leftChars="200" w:left="735" w:hangingChars="150" w:hanging="315"/>
      </w:pPr>
      <w:r>
        <w:t xml:space="preserve">② 生徒一人一人が活躍できる集団づくりを進めるために、居場所づくりや絆づくりをキーワードとして、規律正しい態度で授業や行事に主体的に参加・活躍できるようにしながら、集団の一員としての自覚や自信の育成を図る。 </w:t>
      </w:r>
    </w:p>
    <w:p w:rsidR="001E7C5C" w:rsidRDefault="001E7C5C" w:rsidP="00F63806">
      <w:pPr>
        <w:ind w:leftChars="200" w:left="735" w:hangingChars="150" w:hanging="315"/>
      </w:pPr>
      <w:r>
        <w:t xml:space="preserve">③ 教職員に対し、いじめの防止等のための対策に関する研修の実施 、その他いじめの防止等のための対策に関する資質の向上に必要な措置を計画的に行う。 </w:t>
      </w:r>
    </w:p>
    <w:p w:rsidR="001E7C5C" w:rsidRDefault="001E7C5C" w:rsidP="00F63806">
      <w:pPr>
        <w:ind w:leftChars="200" w:left="420"/>
      </w:pPr>
      <w:r>
        <w:t xml:space="preserve">④ 保護者及び地域に対し、学校基本方針及び取組についての理解を図る。 </w:t>
      </w:r>
    </w:p>
    <w:p w:rsidR="00F63806" w:rsidRDefault="00F63806" w:rsidP="00F63806"/>
    <w:p w:rsidR="001E7C5C" w:rsidRDefault="001E7C5C" w:rsidP="00F63806">
      <w:r>
        <w:t xml:space="preserve">（４）いじめの早期発見のための取組 </w:t>
      </w:r>
    </w:p>
    <w:p w:rsidR="00191337" w:rsidRDefault="001E7C5C" w:rsidP="00F63806">
      <w:pPr>
        <w:ind w:leftChars="150" w:left="630" w:hangingChars="150" w:hanging="315"/>
      </w:pPr>
      <w:r>
        <w:t xml:space="preserve">① </w:t>
      </w:r>
      <w:r w:rsidR="00191337">
        <w:t>いじめは大人の目に付きにくい時間や場所で行われたり、遊びやふざけあいを装って行われたりするなど、大人が気付きにくく判断しにくい形で行われることが多いことを教職員は認識し、ささ</w:t>
      </w:r>
      <w:r w:rsidR="00191337">
        <w:lastRenderedPageBreak/>
        <w:t>いな兆候であっても、いじめではないかとの疑いを持って、早い段階から的確に関わりを持ち、いじめを隠したり軽視したりすることなく、いじめの早期発見に努める。</w:t>
      </w:r>
    </w:p>
    <w:p w:rsidR="001E7C5C" w:rsidRDefault="00191337" w:rsidP="00F63806">
      <w:pPr>
        <w:ind w:leftChars="150" w:left="630" w:hangingChars="150" w:hanging="315"/>
      </w:pPr>
      <w:r>
        <w:rPr>
          <w:rFonts w:hint="eastAsia"/>
        </w:rPr>
        <w:t xml:space="preserve">② </w:t>
      </w:r>
      <w:r w:rsidR="001E7C5C">
        <w:t xml:space="preserve">教育相談体制を整えるとともに、その窓口を生徒、保護者に広く周知する。教育相談等で得た生徒の個人情報については、その対外的な取扱いについて適切に取り扱う。 </w:t>
      </w:r>
      <w:r w:rsidR="001E7C5C">
        <w:rPr>
          <w:rFonts w:hint="eastAsia"/>
        </w:rPr>
        <w:t xml:space="preserve">　　</w:t>
      </w:r>
    </w:p>
    <w:p w:rsidR="00AE764F" w:rsidRDefault="00191337" w:rsidP="00F63806">
      <w:pPr>
        <w:ind w:leftChars="150" w:left="630" w:hangingChars="150" w:hanging="315"/>
      </w:pPr>
      <w:r>
        <w:rPr>
          <w:rFonts w:hint="eastAsia"/>
        </w:rPr>
        <w:t>③</w:t>
      </w:r>
      <w:r w:rsidR="001E7C5C">
        <w:t xml:space="preserve"> 面接旬間や定期的なアンケート実施により、いじめの早期発見</w:t>
      </w:r>
      <w:r>
        <w:rPr>
          <w:rFonts w:hint="eastAsia"/>
        </w:rPr>
        <w:t>と実態把握に努める</w:t>
      </w:r>
      <w:r w:rsidR="001E7C5C">
        <w:t xml:space="preserve">。 </w:t>
      </w:r>
    </w:p>
    <w:p w:rsidR="001E7C5C" w:rsidRDefault="00191337" w:rsidP="00AE764F">
      <w:pPr>
        <w:ind w:leftChars="150" w:left="630" w:hangingChars="150" w:hanging="315"/>
      </w:pPr>
      <w:r>
        <w:rPr>
          <w:rFonts w:hint="eastAsia"/>
        </w:rPr>
        <w:t>④</w:t>
      </w:r>
      <w:r w:rsidR="001E7C5C">
        <w:t xml:space="preserve"> 生徒に関する情報については教員同士の共有化を図るとともに、必要に応じて保護者と連携しながらその対応に当たる。</w:t>
      </w:r>
      <w:r>
        <w:t>児童生徒からの相談に対しては、必ず教職員等が迅速に対応することを徹底する。</w:t>
      </w:r>
    </w:p>
    <w:p w:rsidR="00641598" w:rsidRPr="00F63806" w:rsidRDefault="00641598" w:rsidP="001E7C5C"/>
    <w:p w:rsidR="001E7C5C" w:rsidRDefault="001E7C5C" w:rsidP="001E7C5C">
      <w:r>
        <w:t>（５）いじめに対する措置</w:t>
      </w:r>
    </w:p>
    <w:p w:rsidR="001E7C5C" w:rsidRDefault="001E7C5C" w:rsidP="00F63806">
      <w:pPr>
        <w:ind w:leftChars="150" w:left="630" w:hangingChars="150" w:hanging="315"/>
      </w:pPr>
      <w:r>
        <w:t xml:space="preserve">① </w:t>
      </w:r>
      <w:r w:rsidR="00C840D0">
        <w:rPr>
          <w:rFonts w:hint="eastAsia"/>
        </w:rPr>
        <w:t>教職員がいじめを発見したとき、生徒の相談を受けたとき、</w:t>
      </w:r>
      <w:r>
        <w:t>いじめの通報を受けたとき、あるいは</w:t>
      </w:r>
      <w:r w:rsidR="00191337">
        <w:rPr>
          <w:rFonts w:hint="eastAsia"/>
        </w:rPr>
        <w:t>生徒が</w:t>
      </w:r>
      <w:r>
        <w:t xml:space="preserve">いじめを受けていると思われるときは、速やかに、当該生徒に係るいじめの事実の有無の確認を行うとともに、その結果を生徒指導部長、教頭を経由して校長に報告する。 </w:t>
      </w:r>
    </w:p>
    <w:p w:rsidR="00191337" w:rsidRDefault="001E7C5C" w:rsidP="00F63806">
      <w:pPr>
        <w:ind w:leftChars="150" w:left="630" w:hangingChars="150" w:hanging="315"/>
      </w:pPr>
      <w:r>
        <w:t xml:space="preserve">② </w:t>
      </w:r>
      <w:r w:rsidR="00191337">
        <w:t>加害生徒に対しては、当該生徒の人格の成長を旨として、教育的配慮の下、毅然とした態度で指導する。これらの対応について、教職員全員の共通理解、保護者の協力、関係機関・専門機関との連携の下で取り組む。</w:t>
      </w:r>
    </w:p>
    <w:p w:rsidR="001E7C5C" w:rsidRDefault="00191337" w:rsidP="00F63806">
      <w:pPr>
        <w:ind w:leftChars="150" w:left="630" w:hangingChars="150" w:hanging="315"/>
      </w:pPr>
      <w:r>
        <w:rPr>
          <w:rFonts w:hint="eastAsia"/>
        </w:rPr>
        <w:t xml:space="preserve">③ </w:t>
      </w:r>
      <w:r w:rsidR="001E7C5C">
        <w:t xml:space="preserve">事実の確認によりいじめがあったことが確認された場合には、いじめをやめさせる。さらにその再発を防止するため、心理、福祉等に関する専門的な知識を有する者の協力を得つつ、いじめを受けた生徒又はその保護者に対する支援を行う。また､ いじめを行った生徒に対する指導又はその保護者に対する助言を継続的に行う。 </w:t>
      </w:r>
    </w:p>
    <w:p w:rsidR="001E7C5C" w:rsidRDefault="00191337" w:rsidP="00F63806">
      <w:pPr>
        <w:ind w:leftChars="150" w:left="630" w:hangingChars="150" w:hanging="315"/>
      </w:pPr>
      <w:r>
        <w:rPr>
          <w:rFonts w:hint="eastAsia"/>
        </w:rPr>
        <w:t>④</w:t>
      </w:r>
      <w:r w:rsidR="001E7C5C">
        <w:t xml:space="preserve"> いじめを見ていたり、同調していたりした生徒に対しても、自分の問題として捉えさせ、いじめを受けた者の立場になって、そのつらさや悔しさについて考えさせ、相手の心の悩みへの共感性を育てることを通じて、行動の変容につなげる。 </w:t>
      </w:r>
    </w:p>
    <w:p w:rsidR="001E7C5C" w:rsidRDefault="00191337" w:rsidP="00F63806">
      <w:pPr>
        <w:ind w:leftChars="150" w:left="630" w:hangingChars="150" w:hanging="315"/>
      </w:pPr>
      <w:r>
        <w:rPr>
          <w:rFonts w:hint="eastAsia"/>
        </w:rPr>
        <w:t>⑤</w:t>
      </w:r>
      <w:r w:rsidR="001E7C5C">
        <w:t xml:space="preserve"> いじめが犯罪行為として取り扱われるべきものであると認めるときは、所轄警察署と連携してこれに対処するものとし、いじめを受けた生徒の生命、身体又は財産に重大な被害が生じるおそれがあるときは直ちに所轄警察署に通報し、適切に、援助を求める。</w:t>
      </w:r>
    </w:p>
    <w:p w:rsidR="001E7C5C" w:rsidRDefault="00191337" w:rsidP="00F63806">
      <w:pPr>
        <w:ind w:leftChars="150" w:left="630" w:hangingChars="150" w:hanging="315"/>
      </w:pPr>
      <w:r>
        <w:rPr>
          <w:rFonts w:hint="eastAsia"/>
        </w:rPr>
        <w:t>⑥</w:t>
      </w:r>
      <w:r w:rsidR="001E7C5C">
        <w:t xml:space="preserve"> ネット上の不適切な書き込み等があった場合、いじめ対策委員会において対応を協議し、関係生徒からの聞き取り等の調査、生徒が被害にあった場合のケア等必要な措置を講ずる。また、必要に応じて法務局人権擁護部の協力を求め、所轄警察署等に通報する</w:t>
      </w:r>
      <w:r w:rsidR="00D90FE6">
        <w:rPr>
          <w:rFonts w:hint="eastAsia"/>
        </w:rPr>
        <w:t>等</w:t>
      </w:r>
      <w:r w:rsidR="001E7C5C">
        <w:t xml:space="preserve">、外部機関と連携して対応する。 </w:t>
      </w:r>
    </w:p>
    <w:p w:rsidR="006A6E92" w:rsidRDefault="00191337" w:rsidP="00F63806">
      <w:pPr>
        <w:ind w:leftChars="150" w:left="420" w:hangingChars="50" w:hanging="105"/>
      </w:pPr>
      <w:r>
        <w:rPr>
          <w:rFonts w:hint="eastAsia"/>
        </w:rPr>
        <w:t>⑦</w:t>
      </w:r>
      <w:r w:rsidR="001E7C5C">
        <w:t xml:space="preserve"> 重大事態発生時の対応 </w:t>
      </w:r>
    </w:p>
    <w:p w:rsidR="001E7C5C" w:rsidRPr="0080614C" w:rsidRDefault="001E7C5C" w:rsidP="001E7C5C">
      <w:pPr>
        <w:ind w:leftChars="100" w:left="416" w:hangingChars="100" w:hanging="206"/>
        <w:rPr>
          <w:b/>
        </w:rPr>
      </w:pPr>
      <w:r w:rsidRPr="0080614C">
        <w:rPr>
          <w:b/>
        </w:rPr>
        <w:t>＜</w:t>
      </w:r>
      <w:r w:rsidR="0080614C" w:rsidRPr="0080614C">
        <w:rPr>
          <w:rFonts w:hint="eastAsia"/>
          <w:b/>
        </w:rPr>
        <w:t>調査を要する</w:t>
      </w:r>
      <w:r w:rsidRPr="0080614C">
        <w:rPr>
          <w:b/>
        </w:rPr>
        <w:t xml:space="preserve">重大事態＞ </w:t>
      </w:r>
    </w:p>
    <w:p w:rsidR="000B34E8" w:rsidRDefault="001E7C5C" w:rsidP="00191337">
      <w:pPr>
        <w:ind w:leftChars="200" w:left="630" w:hangingChars="100" w:hanging="210"/>
      </w:pPr>
      <w:r>
        <w:t xml:space="preserve">ア いじめにより生徒の生命、心身又は財産に重大な被害が生じた疑いがあると認めるとき。 </w:t>
      </w:r>
    </w:p>
    <w:p w:rsidR="000B34E8" w:rsidRDefault="001E7C5C" w:rsidP="0080614C">
      <w:pPr>
        <w:ind w:leftChars="200" w:left="420" w:firstLineChars="100" w:firstLine="210"/>
      </w:pPr>
      <w:r>
        <w:t xml:space="preserve">・ 生徒が自殺を企図した場合 </w:t>
      </w:r>
    </w:p>
    <w:p w:rsidR="000B34E8" w:rsidRDefault="001E7C5C" w:rsidP="0080614C">
      <w:pPr>
        <w:ind w:leftChars="200" w:left="420" w:firstLineChars="100" w:firstLine="210"/>
      </w:pPr>
      <w:r>
        <w:t xml:space="preserve">・ 身体に重大な傷害を負った場合 </w:t>
      </w:r>
    </w:p>
    <w:p w:rsidR="000B34E8" w:rsidRDefault="001E7C5C" w:rsidP="0080614C">
      <w:pPr>
        <w:ind w:leftChars="200" w:left="420" w:firstLineChars="100" w:firstLine="210"/>
      </w:pPr>
      <w:r>
        <w:t xml:space="preserve">・ 金品等に重大な被害を被った場合 </w:t>
      </w:r>
    </w:p>
    <w:p w:rsidR="000B34E8" w:rsidRDefault="001E7C5C" w:rsidP="0080614C">
      <w:pPr>
        <w:ind w:leftChars="200" w:left="420" w:firstLineChars="100" w:firstLine="210"/>
      </w:pPr>
      <w:r>
        <w:t xml:space="preserve">・ 精神性の疾患を発症した場合 </w:t>
      </w:r>
    </w:p>
    <w:p w:rsidR="000B34E8" w:rsidRDefault="001E7C5C" w:rsidP="0080614C">
      <w:pPr>
        <w:ind w:leftChars="200" w:left="630" w:hangingChars="100" w:hanging="210"/>
      </w:pPr>
      <w:r>
        <w:t>イ いじめに</w:t>
      </w:r>
      <w:r w:rsidR="0080614C">
        <w:t>より生徒が相当の期間学校を欠席することを余儀なくされている疑い</w:t>
      </w:r>
      <w:r w:rsidR="0080614C">
        <w:rPr>
          <w:rFonts w:hint="eastAsia"/>
        </w:rPr>
        <w:t>が</w:t>
      </w:r>
      <w:r>
        <w:t>あると認めるとき。</w:t>
      </w:r>
    </w:p>
    <w:p w:rsidR="000B34E8" w:rsidRPr="0080614C" w:rsidRDefault="001E7C5C" w:rsidP="000B34E8">
      <w:pPr>
        <w:ind w:leftChars="200" w:left="420"/>
        <w:rPr>
          <w:b/>
        </w:rPr>
      </w:pPr>
      <w:r w:rsidRPr="0080614C">
        <w:rPr>
          <w:b/>
        </w:rPr>
        <w:lastRenderedPageBreak/>
        <w:t xml:space="preserve">＜重大事態の報告＞ </w:t>
      </w:r>
    </w:p>
    <w:p w:rsidR="000B34E8" w:rsidRDefault="001E7C5C" w:rsidP="000B34E8">
      <w:pPr>
        <w:ind w:leftChars="200" w:left="420"/>
      </w:pPr>
      <w:r>
        <w:t>ア 重大事態が発生した場合は、県教育委員会に迅速に報告する。</w:t>
      </w:r>
    </w:p>
    <w:p w:rsidR="000B34E8" w:rsidRPr="0080614C" w:rsidRDefault="000B34E8" w:rsidP="000B34E8">
      <w:pPr>
        <w:ind w:leftChars="200" w:left="420"/>
        <w:rPr>
          <w:b/>
        </w:rPr>
      </w:pPr>
      <w:r w:rsidRPr="0080614C">
        <w:rPr>
          <w:rFonts w:hint="eastAsia"/>
          <w:b/>
        </w:rPr>
        <w:t>＜</w:t>
      </w:r>
      <w:r w:rsidR="001E7C5C" w:rsidRPr="0080614C">
        <w:rPr>
          <w:b/>
        </w:rPr>
        <w:t>重大事態の調査＞</w:t>
      </w:r>
    </w:p>
    <w:p w:rsidR="000B34E8" w:rsidRDefault="001E7C5C" w:rsidP="00270307">
      <w:pPr>
        <w:ind w:leftChars="200" w:left="735" w:hangingChars="150" w:hanging="315"/>
      </w:pPr>
      <w:r>
        <w:t xml:space="preserve">ア 重大事態が発生した場合は、弁護士、精神科医、スクールカウンセラー、スクールソーシャルワーカー等の専門的知識を有するもののほか、第三者からなる組織を設け調査する。 </w:t>
      </w:r>
    </w:p>
    <w:p w:rsidR="000B34E8" w:rsidRDefault="001E7C5C" w:rsidP="00270307">
      <w:pPr>
        <w:ind w:leftChars="200" w:left="735" w:hangingChars="150" w:hanging="315"/>
      </w:pPr>
      <w:r>
        <w:t xml:space="preserve">イ 重大事態が発生したことを真摯に受け止め、全校生徒及び保護者に対しアンケート等を行い、事実関係を把握し、調査委員会に速やかに提出する。その際、被害生徒の学校復帰が阻害されることがないよう配慮する。 </w:t>
      </w:r>
    </w:p>
    <w:p w:rsidR="000B34E8" w:rsidRDefault="001E7C5C" w:rsidP="00270307">
      <w:pPr>
        <w:ind w:leftChars="200" w:left="735" w:hangingChars="150" w:hanging="315"/>
      </w:pPr>
      <w:r>
        <w:t>ウ いじめを受けた生徒及び保護者に対しては、学校として説明責任があることを自覚し、真摯に情報を提供する。その際、個人情報の保護に関する法律等を踏まえること。</w:t>
      </w:r>
    </w:p>
    <w:p w:rsidR="00F63806" w:rsidRDefault="00F63806" w:rsidP="000B34E8"/>
    <w:p w:rsidR="00641598" w:rsidRDefault="001E7C5C" w:rsidP="000B34E8">
      <w:r>
        <w:t>（６）年間計画</w:t>
      </w:r>
    </w:p>
    <w:tbl>
      <w:tblPr>
        <w:tblStyle w:val="a3"/>
        <w:tblW w:w="9781" w:type="dxa"/>
        <w:tblInd w:w="-5" w:type="dxa"/>
        <w:tblLook w:val="04A0" w:firstRow="1" w:lastRow="0" w:firstColumn="1" w:lastColumn="0" w:noHBand="0" w:noVBand="1"/>
      </w:tblPr>
      <w:tblGrid>
        <w:gridCol w:w="444"/>
        <w:gridCol w:w="1116"/>
        <w:gridCol w:w="2456"/>
        <w:gridCol w:w="2174"/>
        <w:gridCol w:w="2174"/>
        <w:gridCol w:w="1417"/>
      </w:tblGrid>
      <w:tr w:rsidR="006E0F5C" w:rsidTr="00AE764F">
        <w:tc>
          <w:tcPr>
            <w:tcW w:w="444" w:type="dxa"/>
            <w:vAlign w:val="center"/>
          </w:tcPr>
          <w:p w:rsidR="00641598" w:rsidRPr="00D90FE6" w:rsidRDefault="00641598" w:rsidP="00C10936">
            <w:pPr>
              <w:jc w:val="center"/>
              <w:rPr>
                <w:sz w:val="18"/>
                <w:szCs w:val="18"/>
              </w:rPr>
            </w:pPr>
            <w:r w:rsidRPr="00D90FE6">
              <w:rPr>
                <w:rFonts w:hint="eastAsia"/>
                <w:sz w:val="18"/>
                <w:szCs w:val="18"/>
              </w:rPr>
              <w:t>月</w:t>
            </w:r>
          </w:p>
        </w:tc>
        <w:tc>
          <w:tcPr>
            <w:tcW w:w="1116" w:type="dxa"/>
            <w:vAlign w:val="center"/>
          </w:tcPr>
          <w:p w:rsidR="00AE764F" w:rsidRDefault="00C10936" w:rsidP="00AE764F">
            <w:pPr>
              <w:jc w:val="center"/>
              <w:rPr>
                <w:sz w:val="18"/>
                <w:szCs w:val="18"/>
              </w:rPr>
            </w:pPr>
            <w:r w:rsidRPr="00D90FE6">
              <w:rPr>
                <w:rFonts w:hint="eastAsia"/>
                <w:sz w:val="18"/>
                <w:szCs w:val="18"/>
              </w:rPr>
              <w:t>生徒指導</w:t>
            </w:r>
          </w:p>
          <w:p w:rsidR="00641598" w:rsidRPr="00D90FE6" w:rsidRDefault="00C10936" w:rsidP="00AE764F">
            <w:pPr>
              <w:jc w:val="center"/>
              <w:rPr>
                <w:sz w:val="18"/>
                <w:szCs w:val="18"/>
              </w:rPr>
            </w:pPr>
            <w:r w:rsidRPr="00D90FE6">
              <w:rPr>
                <w:rFonts w:hint="eastAsia"/>
                <w:sz w:val="18"/>
                <w:szCs w:val="18"/>
              </w:rPr>
              <w:t>計画</w:t>
            </w:r>
          </w:p>
        </w:tc>
        <w:tc>
          <w:tcPr>
            <w:tcW w:w="2456" w:type="dxa"/>
            <w:vAlign w:val="center"/>
          </w:tcPr>
          <w:p w:rsidR="00C10936" w:rsidRPr="00D90FE6" w:rsidRDefault="00C10936" w:rsidP="00C10936">
            <w:pPr>
              <w:jc w:val="center"/>
              <w:rPr>
                <w:sz w:val="18"/>
                <w:szCs w:val="18"/>
              </w:rPr>
            </w:pPr>
            <w:r w:rsidRPr="00D90FE6">
              <w:rPr>
                <w:sz w:val="18"/>
                <w:szCs w:val="18"/>
              </w:rPr>
              <w:t>面談・実態調査</w:t>
            </w:r>
          </w:p>
          <w:p w:rsidR="00641598" w:rsidRPr="00D90FE6" w:rsidRDefault="00C10936" w:rsidP="00AE764F">
            <w:pPr>
              <w:jc w:val="center"/>
              <w:rPr>
                <w:sz w:val="18"/>
                <w:szCs w:val="18"/>
              </w:rPr>
            </w:pPr>
            <w:r w:rsidRPr="00D90FE6">
              <w:rPr>
                <w:rFonts w:hint="eastAsia"/>
                <w:sz w:val="18"/>
                <w:szCs w:val="18"/>
              </w:rPr>
              <w:t>(</w:t>
            </w:r>
            <w:r w:rsidRPr="00D90FE6">
              <w:rPr>
                <w:sz w:val="18"/>
                <w:szCs w:val="18"/>
              </w:rPr>
              <w:t>アンケート等の実施計画</w:t>
            </w:r>
            <w:r w:rsidRPr="00D90FE6">
              <w:rPr>
                <w:rFonts w:hint="eastAsia"/>
                <w:sz w:val="18"/>
                <w:szCs w:val="18"/>
              </w:rPr>
              <w:t>)</w:t>
            </w:r>
          </w:p>
        </w:tc>
        <w:tc>
          <w:tcPr>
            <w:tcW w:w="2174" w:type="dxa"/>
            <w:vAlign w:val="center"/>
          </w:tcPr>
          <w:p w:rsidR="00641598" w:rsidRPr="00D90FE6" w:rsidRDefault="00C10936" w:rsidP="00C10936">
            <w:pPr>
              <w:jc w:val="center"/>
              <w:rPr>
                <w:sz w:val="18"/>
                <w:szCs w:val="18"/>
              </w:rPr>
            </w:pPr>
            <w:r w:rsidRPr="00D90FE6">
              <w:rPr>
                <w:sz w:val="18"/>
                <w:szCs w:val="18"/>
              </w:rPr>
              <w:t>校内研修計画</w:t>
            </w:r>
          </w:p>
        </w:tc>
        <w:tc>
          <w:tcPr>
            <w:tcW w:w="2174" w:type="dxa"/>
            <w:vAlign w:val="center"/>
          </w:tcPr>
          <w:p w:rsidR="00AE764F" w:rsidRDefault="00C10936" w:rsidP="00C10936">
            <w:pPr>
              <w:jc w:val="center"/>
              <w:rPr>
                <w:sz w:val="18"/>
                <w:szCs w:val="18"/>
              </w:rPr>
            </w:pPr>
            <w:r w:rsidRPr="00D90FE6">
              <w:rPr>
                <w:sz w:val="18"/>
                <w:szCs w:val="18"/>
              </w:rPr>
              <w:t>いじめ防止のための</w:t>
            </w:r>
          </w:p>
          <w:p w:rsidR="00641598" w:rsidRPr="00D90FE6" w:rsidRDefault="00C10936" w:rsidP="00C10936">
            <w:pPr>
              <w:jc w:val="center"/>
              <w:rPr>
                <w:sz w:val="18"/>
                <w:szCs w:val="18"/>
              </w:rPr>
            </w:pPr>
            <w:r w:rsidRPr="00D90FE6">
              <w:rPr>
                <w:sz w:val="18"/>
                <w:szCs w:val="18"/>
              </w:rPr>
              <w:t>会議等</w:t>
            </w:r>
          </w:p>
        </w:tc>
        <w:tc>
          <w:tcPr>
            <w:tcW w:w="1417" w:type="dxa"/>
            <w:vAlign w:val="center"/>
          </w:tcPr>
          <w:p w:rsidR="00641598" w:rsidRPr="00D90FE6" w:rsidRDefault="00C10936" w:rsidP="00C10936">
            <w:pPr>
              <w:jc w:val="center"/>
              <w:rPr>
                <w:sz w:val="18"/>
                <w:szCs w:val="18"/>
              </w:rPr>
            </w:pPr>
            <w:r w:rsidRPr="00D90FE6">
              <w:rPr>
                <w:sz w:val="18"/>
                <w:szCs w:val="18"/>
              </w:rPr>
              <w:t>評価計画</w:t>
            </w:r>
          </w:p>
        </w:tc>
      </w:tr>
      <w:tr w:rsidR="006E0F5C" w:rsidTr="00AE764F">
        <w:tc>
          <w:tcPr>
            <w:tcW w:w="444" w:type="dxa"/>
            <w:vAlign w:val="center"/>
          </w:tcPr>
          <w:p w:rsidR="00641598" w:rsidRPr="00D90FE6" w:rsidRDefault="00C10936" w:rsidP="00C10936">
            <w:pPr>
              <w:jc w:val="center"/>
              <w:rPr>
                <w:sz w:val="18"/>
                <w:szCs w:val="18"/>
              </w:rPr>
            </w:pPr>
            <w:r w:rsidRPr="00D90FE6">
              <w:rPr>
                <w:rFonts w:hint="eastAsia"/>
                <w:sz w:val="18"/>
                <w:szCs w:val="18"/>
              </w:rPr>
              <w:t>４</w:t>
            </w:r>
          </w:p>
        </w:tc>
        <w:tc>
          <w:tcPr>
            <w:tcW w:w="1116" w:type="dxa"/>
            <w:vAlign w:val="center"/>
          </w:tcPr>
          <w:p w:rsidR="00641598" w:rsidRPr="00D90FE6" w:rsidRDefault="00C10936" w:rsidP="0080614C">
            <w:pPr>
              <w:rPr>
                <w:sz w:val="18"/>
                <w:szCs w:val="18"/>
              </w:rPr>
            </w:pPr>
            <w:r w:rsidRPr="00D90FE6">
              <w:rPr>
                <w:sz w:val="18"/>
                <w:szCs w:val="18"/>
              </w:rPr>
              <w:t>全校集会</w:t>
            </w:r>
          </w:p>
        </w:tc>
        <w:tc>
          <w:tcPr>
            <w:tcW w:w="2456" w:type="dxa"/>
            <w:vAlign w:val="center"/>
          </w:tcPr>
          <w:p w:rsidR="00641598" w:rsidRPr="00D90FE6" w:rsidRDefault="00641598" w:rsidP="00C10936">
            <w:pPr>
              <w:rPr>
                <w:sz w:val="18"/>
                <w:szCs w:val="18"/>
              </w:rPr>
            </w:pPr>
          </w:p>
        </w:tc>
        <w:tc>
          <w:tcPr>
            <w:tcW w:w="2174" w:type="dxa"/>
            <w:vAlign w:val="center"/>
          </w:tcPr>
          <w:p w:rsidR="00C10936" w:rsidRPr="00D90FE6" w:rsidRDefault="00C10936" w:rsidP="00C10936">
            <w:pPr>
              <w:rPr>
                <w:sz w:val="18"/>
                <w:szCs w:val="18"/>
              </w:rPr>
            </w:pPr>
            <w:r w:rsidRPr="00D90FE6">
              <w:rPr>
                <w:sz w:val="18"/>
                <w:szCs w:val="18"/>
              </w:rPr>
              <w:t>校内研修１</w:t>
            </w:r>
          </w:p>
          <w:p w:rsidR="00641598" w:rsidRPr="00D90FE6" w:rsidRDefault="00C10936" w:rsidP="00C10936">
            <w:pPr>
              <w:rPr>
                <w:sz w:val="18"/>
                <w:szCs w:val="18"/>
              </w:rPr>
            </w:pPr>
            <w:r w:rsidRPr="00D90FE6">
              <w:rPr>
                <w:sz w:val="18"/>
                <w:szCs w:val="18"/>
              </w:rPr>
              <w:t>未然防止と早期発見</w:t>
            </w:r>
          </w:p>
        </w:tc>
        <w:tc>
          <w:tcPr>
            <w:tcW w:w="2174" w:type="dxa"/>
            <w:vAlign w:val="center"/>
          </w:tcPr>
          <w:p w:rsidR="00641598" w:rsidRPr="00D90FE6" w:rsidRDefault="00C10936" w:rsidP="006E0F5C">
            <w:pPr>
              <w:rPr>
                <w:sz w:val="18"/>
                <w:szCs w:val="18"/>
              </w:rPr>
            </w:pPr>
            <w:r w:rsidRPr="00D90FE6">
              <w:rPr>
                <w:sz w:val="18"/>
                <w:szCs w:val="18"/>
              </w:rPr>
              <w:t>第１回いじめ防止対策会議（年間計画）</w:t>
            </w:r>
          </w:p>
        </w:tc>
        <w:tc>
          <w:tcPr>
            <w:tcW w:w="1417" w:type="dxa"/>
            <w:vAlign w:val="center"/>
          </w:tcPr>
          <w:p w:rsidR="00AE764F" w:rsidRDefault="00C10936" w:rsidP="00C10936">
            <w:pPr>
              <w:rPr>
                <w:sz w:val="18"/>
                <w:szCs w:val="18"/>
              </w:rPr>
            </w:pPr>
            <w:r w:rsidRPr="00D90FE6">
              <w:rPr>
                <w:sz w:val="18"/>
                <w:szCs w:val="18"/>
              </w:rPr>
              <w:t>計画・目標の</w:t>
            </w:r>
          </w:p>
          <w:p w:rsidR="00641598" w:rsidRPr="00D90FE6" w:rsidRDefault="00C10936" w:rsidP="00C10936">
            <w:pPr>
              <w:rPr>
                <w:sz w:val="18"/>
                <w:szCs w:val="18"/>
              </w:rPr>
            </w:pPr>
            <w:r w:rsidRPr="00D90FE6">
              <w:rPr>
                <w:sz w:val="18"/>
                <w:szCs w:val="18"/>
              </w:rPr>
              <w:t>作成と提示</w:t>
            </w:r>
          </w:p>
        </w:tc>
      </w:tr>
      <w:tr w:rsidR="006E0F5C" w:rsidTr="00AE764F">
        <w:tc>
          <w:tcPr>
            <w:tcW w:w="444" w:type="dxa"/>
            <w:vAlign w:val="center"/>
          </w:tcPr>
          <w:p w:rsidR="00641598" w:rsidRPr="00D90FE6" w:rsidRDefault="00C10936" w:rsidP="00C10936">
            <w:pPr>
              <w:jc w:val="center"/>
              <w:rPr>
                <w:sz w:val="18"/>
                <w:szCs w:val="18"/>
              </w:rPr>
            </w:pPr>
            <w:r w:rsidRPr="00D90FE6">
              <w:rPr>
                <w:rFonts w:hint="eastAsia"/>
                <w:sz w:val="18"/>
                <w:szCs w:val="18"/>
              </w:rPr>
              <w:t>５</w:t>
            </w:r>
          </w:p>
        </w:tc>
        <w:tc>
          <w:tcPr>
            <w:tcW w:w="1116" w:type="dxa"/>
            <w:vAlign w:val="center"/>
          </w:tcPr>
          <w:p w:rsidR="00641598" w:rsidRPr="00D90FE6" w:rsidRDefault="00641598" w:rsidP="00C10936">
            <w:pPr>
              <w:rPr>
                <w:sz w:val="18"/>
                <w:szCs w:val="18"/>
              </w:rPr>
            </w:pPr>
          </w:p>
        </w:tc>
        <w:tc>
          <w:tcPr>
            <w:tcW w:w="2456" w:type="dxa"/>
            <w:vAlign w:val="center"/>
          </w:tcPr>
          <w:p w:rsidR="00C10936" w:rsidRPr="00D90FE6" w:rsidRDefault="00C10936" w:rsidP="00C10936">
            <w:pPr>
              <w:rPr>
                <w:sz w:val="18"/>
                <w:szCs w:val="18"/>
              </w:rPr>
            </w:pPr>
            <w:r w:rsidRPr="00D90FE6">
              <w:rPr>
                <w:sz w:val="18"/>
                <w:szCs w:val="18"/>
              </w:rPr>
              <w:t>面接月間</w:t>
            </w:r>
          </w:p>
          <w:p w:rsidR="00641598" w:rsidRPr="00D90FE6" w:rsidRDefault="00C10936" w:rsidP="00C10936">
            <w:pPr>
              <w:rPr>
                <w:sz w:val="18"/>
                <w:szCs w:val="18"/>
              </w:rPr>
            </w:pPr>
            <w:r w:rsidRPr="00D90FE6">
              <w:rPr>
                <w:sz w:val="18"/>
                <w:szCs w:val="18"/>
              </w:rPr>
              <w:t xml:space="preserve">Hyper-QU </w:t>
            </w:r>
            <w:r w:rsidRPr="00D90FE6">
              <w:rPr>
                <w:rFonts w:hint="eastAsia"/>
                <w:sz w:val="18"/>
                <w:szCs w:val="18"/>
              </w:rPr>
              <w:t>(</w:t>
            </w:r>
            <w:r w:rsidRPr="00D90FE6">
              <w:rPr>
                <w:sz w:val="18"/>
                <w:szCs w:val="18"/>
              </w:rPr>
              <w:t>第１回）</w:t>
            </w:r>
          </w:p>
        </w:tc>
        <w:tc>
          <w:tcPr>
            <w:tcW w:w="2174" w:type="dxa"/>
            <w:vAlign w:val="center"/>
          </w:tcPr>
          <w:p w:rsidR="00641598" w:rsidRPr="00D90FE6" w:rsidRDefault="00641598" w:rsidP="00C10936">
            <w:pPr>
              <w:rPr>
                <w:sz w:val="18"/>
                <w:szCs w:val="18"/>
              </w:rPr>
            </w:pPr>
          </w:p>
        </w:tc>
        <w:tc>
          <w:tcPr>
            <w:tcW w:w="2174" w:type="dxa"/>
            <w:vAlign w:val="center"/>
          </w:tcPr>
          <w:p w:rsidR="00641598" w:rsidRPr="00D90FE6" w:rsidRDefault="00641598" w:rsidP="00C10936">
            <w:pPr>
              <w:rPr>
                <w:sz w:val="18"/>
                <w:szCs w:val="18"/>
              </w:rPr>
            </w:pPr>
          </w:p>
        </w:tc>
        <w:tc>
          <w:tcPr>
            <w:tcW w:w="1417" w:type="dxa"/>
            <w:vAlign w:val="center"/>
          </w:tcPr>
          <w:p w:rsidR="00641598" w:rsidRPr="00D90FE6" w:rsidRDefault="00641598" w:rsidP="00C10936">
            <w:pPr>
              <w:rPr>
                <w:sz w:val="18"/>
                <w:szCs w:val="18"/>
              </w:rPr>
            </w:pPr>
          </w:p>
        </w:tc>
      </w:tr>
      <w:tr w:rsidR="006E0F5C" w:rsidTr="00AE764F">
        <w:tc>
          <w:tcPr>
            <w:tcW w:w="444" w:type="dxa"/>
            <w:vAlign w:val="center"/>
          </w:tcPr>
          <w:p w:rsidR="00641598" w:rsidRPr="00D90FE6" w:rsidRDefault="00C10936" w:rsidP="00C10936">
            <w:pPr>
              <w:jc w:val="center"/>
              <w:rPr>
                <w:sz w:val="18"/>
                <w:szCs w:val="18"/>
              </w:rPr>
            </w:pPr>
            <w:r w:rsidRPr="00D90FE6">
              <w:rPr>
                <w:rFonts w:hint="eastAsia"/>
                <w:sz w:val="18"/>
                <w:szCs w:val="18"/>
              </w:rPr>
              <w:t>６</w:t>
            </w:r>
          </w:p>
        </w:tc>
        <w:tc>
          <w:tcPr>
            <w:tcW w:w="1116" w:type="dxa"/>
            <w:vAlign w:val="center"/>
          </w:tcPr>
          <w:p w:rsidR="00641598" w:rsidRPr="00D90FE6" w:rsidRDefault="00641598" w:rsidP="00C10936">
            <w:pPr>
              <w:rPr>
                <w:sz w:val="18"/>
                <w:szCs w:val="18"/>
              </w:rPr>
            </w:pPr>
          </w:p>
        </w:tc>
        <w:tc>
          <w:tcPr>
            <w:tcW w:w="2456" w:type="dxa"/>
            <w:vAlign w:val="center"/>
          </w:tcPr>
          <w:p w:rsidR="00641598" w:rsidRPr="00D90FE6" w:rsidRDefault="00641598" w:rsidP="00C10936">
            <w:pPr>
              <w:rPr>
                <w:sz w:val="18"/>
                <w:szCs w:val="18"/>
              </w:rPr>
            </w:pPr>
          </w:p>
        </w:tc>
        <w:tc>
          <w:tcPr>
            <w:tcW w:w="2174" w:type="dxa"/>
            <w:vAlign w:val="center"/>
          </w:tcPr>
          <w:p w:rsidR="00641598" w:rsidRPr="00D90FE6" w:rsidRDefault="00641598" w:rsidP="00C10936">
            <w:pPr>
              <w:rPr>
                <w:sz w:val="18"/>
                <w:szCs w:val="18"/>
              </w:rPr>
            </w:pPr>
          </w:p>
        </w:tc>
        <w:tc>
          <w:tcPr>
            <w:tcW w:w="2174" w:type="dxa"/>
            <w:vAlign w:val="center"/>
          </w:tcPr>
          <w:p w:rsidR="00641598" w:rsidRPr="00D90FE6" w:rsidRDefault="00641598" w:rsidP="00C10936">
            <w:pPr>
              <w:rPr>
                <w:sz w:val="18"/>
                <w:szCs w:val="18"/>
              </w:rPr>
            </w:pPr>
          </w:p>
        </w:tc>
        <w:tc>
          <w:tcPr>
            <w:tcW w:w="1417" w:type="dxa"/>
            <w:vAlign w:val="center"/>
          </w:tcPr>
          <w:p w:rsidR="00641598" w:rsidRPr="00D90FE6" w:rsidRDefault="00641598" w:rsidP="00C10936">
            <w:pPr>
              <w:rPr>
                <w:sz w:val="18"/>
                <w:szCs w:val="18"/>
              </w:rPr>
            </w:pPr>
          </w:p>
        </w:tc>
      </w:tr>
      <w:tr w:rsidR="006E0F5C" w:rsidTr="00AE764F">
        <w:tc>
          <w:tcPr>
            <w:tcW w:w="444" w:type="dxa"/>
            <w:vAlign w:val="center"/>
          </w:tcPr>
          <w:p w:rsidR="00C10936" w:rsidRPr="00D90FE6" w:rsidRDefault="00C10936" w:rsidP="00C10936">
            <w:pPr>
              <w:jc w:val="center"/>
              <w:rPr>
                <w:sz w:val="18"/>
                <w:szCs w:val="18"/>
              </w:rPr>
            </w:pPr>
            <w:r w:rsidRPr="00D90FE6">
              <w:rPr>
                <w:rFonts w:hint="eastAsia"/>
                <w:sz w:val="18"/>
                <w:szCs w:val="18"/>
              </w:rPr>
              <w:t>７</w:t>
            </w:r>
          </w:p>
        </w:tc>
        <w:tc>
          <w:tcPr>
            <w:tcW w:w="1116" w:type="dxa"/>
            <w:vAlign w:val="center"/>
          </w:tcPr>
          <w:p w:rsidR="00D90FE6" w:rsidRDefault="0080614C" w:rsidP="00C10936">
            <w:pPr>
              <w:rPr>
                <w:sz w:val="18"/>
                <w:szCs w:val="18"/>
              </w:rPr>
            </w:pPr>
            <w:r w:rsidRPr="00D90FE6">
              <w:rPr>
                <w:sz w:val="18"/>
                <w:szCs w:val="18"/>
              </w:rPr>
              <w:t>情報モラル</w:t>
            </w:r>
          </w:p>
          <w:p w:rsidR="00641598" w:rsidRPr="00D90FE6" w:rsidRDefault="00C10936" w:rsidP="00C10936">
            <w:pPr>
              <w:rPr>
                <w:sz w:val="18"/>
                <w:szCs w:val="18"/>
              </w:rPr>
            </w:pPr>
            <w:r w:rsidRPr="00D90FE6">
              <w:rPr>
                <w:sz w:val="18"/>
                <w:szCs w:val="18"/>
              </w:rPr>
              <w:t>全体講話</w:t>
            </w:r>
          </w:p>
        </w:tc>
        <w:tc>
          <w:tcPr>
            <w:tcW w:w="2456" w:type="dxa"/>
            <w:vAlign w:val="center"/>
          </w:tcPr>
          <w:p w:rsidR="00641598" w:rsidRPr="00D90FE6" w:rsidRDefault="00641598" w:rsidP="00C10936">
            <w:pPr>
              <w:rPr>
                <w:sz w:val="18"/>
                <w:szCs w:val="18"/>
              </w:rPr>
            </w:pPr>
          </w:p>
        </w:tc>
        <w:tc>
          <w:tcPr>
            <w:tcW w:w="2174" w:type="dxa"/>
            <w:vAlign w:val="center"/>
          </w:tcPr>
          <w:p w:rsidR="00641598" w:rsidRPr="00D90FE6" w:rsidRDefault="00641598" w:rsidP="00C10936">
            <w:pPr>
              <w:rPr>
                <w:sz w:val="18"/>
                <w:szCs w:val="18"/>
              </w:rPr>
            </w:pPr>
          </w:p>
        </w:tc>
        <w:tc>
          <w:tcPr>
            <w:tcW w:w="2174" w:type="dxa"/>
            <w:vAlign w:val="center"/>
          </w:tcPr>
          <w:p w:rsidR="00641598" w:rsidRPr="00D90FE6" w:rsidRDefault="00641598" w:rsidP="00C10936">
            <w:pPr>
              <w:rPr>
                <w:sz w:val="18"/>
                <w:szCs w:val="18"/>
              </w:rPr>
            </w:pPr>
          </w:p>
        </w:tc>
        <w:tc>
          <w:tcPr>
            <w:tcW w:w="1417" w:type="dxa"/>
            <w:vAlign w:val="center"/>
          </w:tcPr>
          <w:p w:rsidR="00641598" w:rsidRPr="00D90FE6" w:rsidRDefault="00641598" w:rsidP="00C10936">
            <w:pPr>
              <w:rPr>
                <w:sz w:val="18"/>
                <w:szCs w:val="18"/>
              </w:rPr>
            </w:pPr>
          </w:p>
        </w:tc>
      </w:tr>
      <w:tr w:rsidR="006E0F5C" w:rsidTr="00AE764F">
        <w:tc>
          <w:tcPr>
            <w:tcW w:w="444" w:type="dxa"/>
            <w:vAlign w:val="center"/>
          </w:tcPr>
          <w:p w:rsidR="00641598" w:rsidRPr="00D90FE6" w:rsidRDefault="00C10936" w:rsidP="00C10936">
            <w:pPr>
              <w:jc w:val="center"/>
              <w:rPr>
                <w:sz w:val="18"/>
                <w:szCs w:val="18"/>
              </w:rPr>
            </w:pPr>
            <w:r w:rsidRPr="00D90FE6">
              <w:rPr>
                <w:rFonts w:hint="eastAsia"/>
                <w:sz w:val="18"/>
                <w:szCs w:val="18"/>
              </w:rPr>
              <w:t>８</w:t>
            </w:r>
          </w:p>
        </w:tc>
        <w:tc>
          <w:tcPr>
            <w:tcW w:w="1116" w:type="dxa"/>
            <w:vAlign w:val="center"/>
          </w:tcPr>
          <w:p w:rsidR="00641598" w:rsidRPr="00D90FE6" w:rsidRDefault="00641598" w:rsidP="00C10936">
            <w:pPr>
              <w:rPr>
                <w:sz w:val="18"/>
                <w:szCs w:val="18"/>
              </w:rPr>
            </w:pPr>
          </w:p>
        </w:tc>
        <w:tc>
          <w:tcPr>
            <w:tcW w:w="2456" w:type="dxa"/>
            <w:vAlign w:val="center"/>
          </w:tcPr>
          <w:p w:rsidR="00641598" w:rsidRPr="00D90FE6" w:rsidRDefault="00641598" w:rsidP="00C10936">
            <w:pPr>
              <w:rPr>
                <w:sz w:val="18"/>
                <w:szCs w:val="18"/>
              </w:rPr>
            </w:pPr>
          </w:p>
        </w:tc>
        <w:tc>
          <w:tcPr>
            <w:tcW w:w="2174" w:type="dxa"/>
            <w:vAlign w:val="center"/>
          </w:tcPr>
          <w:p w:rsidR="00641598" w:rsidRPr="00D90FE6" w:rsidRDefault="00641598" w:rsidP="00C10936">
            <w:pPr>
              <w:rPr>
                <w:sz w:val="18"/>
                <w:szCs w:val="18"/>
              </w:rPr>
            </w:pPr>
          </w:p>
        </w:tc>
        <w:tc>
          <w:tcPr>
            <w:tcW w:w="2174" w:type="dxa"/>
            <w:vAlign w:val="center"/>
          </w:tcPr>
          <w:p w:rsidR="00641598" w:rsidRPr="00D90FE6" w:rsidRDefault="00641598" w:rsidP="00C10936">
            <w:pPr>
              <w:rPr>
                <w:sz w:val="18"/>
                <w:szCs w:val="18"/>
              </w:rPr>
            </w:pPr>
          </w:p>
        </w:tc>
        <w:tc>
          <w:tcPr>
            <w:tcW w:w="1417" w:type="dxa"/>
            <w:vAlign w:val="center"/>
          </w:tcPr>
          <w:p w:rsidR="00641598" w:rsidRPr="00D90FE6" w:rsidRDefault="00641598" w:rsidP="00C10936">
            <w:pPr>
              <w:rPr>
                <w:sz w:val="18"/>
                <w:szCs w:val="18"/>
              </w:rPr>
            </w:pPr>
          </w:p>
        </w:tc>
      </w:tr>
      <w:tr w:rsidR="006E0F5C" w:rsidTr="00AE764F">
        <w:tc>
          <w:tcPr>
            <w:tcW w:w="444" w:type="dxa"/>
            <w:vAlign w:val="center"/>
          </w:tcPr>
          <w:p w:rsidR="00641598" w:rsidRPr="00D90FE6" w:rsidRDefault="00C10936" w:rsidP="00C10936">
            <w:pPr>
              <w:jc w:val="center"/>
              <w:rPr>
                <w:sz w:val="18"/>
                <w:szCs w:val="18"/>
              </w:rPr>
            </w:pPr>
            <w:r w:rsidRPr="00D90FE6">
              <w:rPr>
                <w:rFonts w:hint="eastAsia"/>
                <w:sz w:val="18"/>
                <w:szCs w:val="18"/>
              </w:rPr>
              <w:t>９</w:t>
            </w:r>
          </w:p>
        </w:tc>
        <w:tc>
          <w:tcPr>
            <w:tcW w:w="1116" w:type="dxa"/>
            <w:vAlign w:val="center"/>
          </w:tcPr>
          <w:p w:rsidR="00641598" w:rsidRPr="00D90FE6" w:rsidRDefault="00641598" w:rsidP="00C10936">
            <w:pPr>
              <w:rPr>
                <w:sz w:val="18"/>
                <w:szCs w:val="18"/>
              </w:rPr>
            </w:pPr>
          </w:p>
        </w:tc>
        <w:tc>
          <w:tcPr>
            <w:tcW w:w="2456" w:type="dxa"/>
            <w:vAlign w:val="center"/>
          </w:tcPr>
          <w:p w:rsidR="00C10936" w:rsidRPr="00D90FE6" w:rsidRDefault="00C10936" w:rsidP="00C10936">
            <w:pPr>
              <w:rPr>
                <w:sz w:val="18"/>
                <w:szCs w:val="18"/>
              </w:rPr>
            </w:pPr>
            <w:r w:rsidRPr="00D90FE6">
              <w:rPr>
                <w:sz w:val="18"/>
                <w:szCs w:val="18"/>
              </w:rPr>
              <w:t>いじめに関する</w:t>
            </w:r>
          </w:p>
          <w:p w:rsidR="00641598" w:rsidRPr="00D90FE6" w:rsidRDefault="00C10936" w:rsidP="00C10936">
            <w:pPr>
              <w:rPr>
                <w:sz w:val="18"/>
                <w:szCs w:val="18"/>
              </w:rPr>
            </w:pPr>
            <w:r w:rsidRPr="00D90FE6">
              <w:rPr>
                <w:sz w:val="18"/>
                <w:szCs w:val="18"/>
              </w:rPr>
              <w:t>アンケート（第１回）</w:t>
            </w:r>
          </w:p>
        </w:tc>
        <w:tc>
          <w:tcPr>
            <w:tcW w:w="2174" w:type="dxa"/>
            <w:vAlign w:val="center"/>
          </w:tcPr>
          <w:p w:rsidR="00641598" w:rsidRPr="00D90FE6" w:rsidRDefault="00641598" w:rsidP="00C10936">
            <w:pPr>
              <w:rPr>
                <w:sz w:val="18"/>
                <w:szCs w:val="18"/>
              </w:rPr>
            </w:pPr>
          </w:p>
        </w:tc>
        <w:tc>
          <w:tcPr>
            <w:tcW w:w="2174" w:type="dxa"/>
            <w:vAlign w:val="center"/>
          </w:tcPr>
          <w:p w:rsidR="00641598" w:rsidRPr="00D90FE6" w:rsidRDefault="00C10936" w:rsidP="00D90FE6">
            <w:pPr>
              <w:rPr>
                <w:sz w:val="18"/>
                <w:szCs w:val="18"/>
              </w:rPr>
            </w:pPr>
            <w:r w:rsidRPr="00D90FE6">
              <w:rPr>
                <w:sz w:val="18"/>
                <w:szCs w:val="18"/>
              </w:rPr>
              <w:t>第２回いじめ防止対策会議（アンケート結果）</w:t>
            </w:r>
          </w:p>
        </w:tc>
        <w:tc>
          <w:tcPr>
            <w:tcW w:w="1417" w:type="dxa"/>
            <w:vAlign w:val="center"/>
          </w:tcPr>
          <w:p w:rsidR="00641598" w:rsidRPr="00D90FE6" w:rsidRDefault="00C10936" w:rsidP="00C10936">
            <w:pPr>
              <w:rPr>
                <w:sz w:val="18"/>
                <w:szCs w:val="18"/>
              </w:rPr>
            </w:pPr>
            <w:r w:rsidRPr="00D90FE6">
              <w:rPr>
                <w:sz w:val="18"/>
                <w:szCs w:val="18"/>
              </w:rPr>
              <w:t>中間評価</w:t>
            </w:r>
          </w:p>
        </w:tc>
      </w:tr>
      <w:tr w:rsidR="006E0F5C" w:rsidTr="00AE764F">
        <w:trPr>
          <w:trHeight w:val="210"/>
        </w:trPr>
        <w:tc>
          <w:tcPr>
            <w:tcW w:w="444" w:type="dxa"/>
            <w:vAlign w:val="center"/>
          </w:tcPr>
          <w:p w:rsidR="00641598" w:rsidRPr="00D90FE6" w:rsidRDefault="00C10936" w:rsidP="00C10936">
            <w:pPr>
              <w:jc w:val="center"/>
              <w:rPr>
                <w:sz w:val="18"/>
                <w:szCs w:val="18"/>
              </w:rPr>
            </w:pPr>
            <w:r w:rsidRPr="00D90FE6">
              <w:rPr>
                <w:rFonts w:hint="eastAsia"/>
                <w:sz w:val="18"/>
                <w:szCs w:val="18"/>
              </w:rPr>
              <w:t>10</w:t>
            </w:r>
          </w:p>
        </w:tc>
        <w:tc>
          <w:tcPr>
            <w:tcW w:w="1116" w:type="dxa"/>
            <w:vAlign w:val="center"/>
          </w:tcPr>
          <w:p w:rsidR="00641598" w:rsidRPr="00D90FE6" w:rsidRDefault="00641598" w:rsidP="00C10936">
            <w:pPr>
              <w:rPr>
                <w:sz w:val="18"/>
                <w:szCs w:val="18"/>
              </w:rPr>
            </w:pPr>
          </w:p>
        </w:tc>
        <w:tc>
          <w:tcPr>
            <w:tcW w:w="2456" w:type="dxa"/>
            <w:vAlign w:val="center"/>
          </w:tcPr>
          <w:p w:rsidR="00641598" w:rsidRPr="00D90FE6" w:rsidRDefault="00641598" w:rsidP="00C10936">
            <w:pPr>
              <w:rPr>
                <w:sz w:val="18"/>
                <w:szCs w:val="18"/>
              </w:rPr>
            </w:pPr>
          </w:p>
        </w:tc>
        <w:tc>
          <w:tcPr>
            <w:tcW w:w="2174" w:type="dxa"/>
            <w:vAlign w:val="center"/>
          </w:tcPr>
          <w:p w:rsidR="00C10936" w:rsidRPr="00D90FE6" w:rsidRDefault="00C10936" w:rsidP="00C10936">
            <w:pPr>
              <w:rPr>
                <w:sz w:val="18"/>
                <w:szCs w:val="18"/>
              </w:rPr>
            </w:pPr>
            <w:r w:rsidRPr="00D90FE6">
              <w:rPr>
                <w:sz w:val="18"/>
                <w:szCs w:val="18"/>
              </w:rPr>
              <w:t>校内研修２</w:t>
            </w:r>
          </w:p>
          <w:p w:rsidR="00641598" w:rsidRPr="00D90FE6" w:rsidRDefault="00C10936" w:rsidP="00D90FE6">
            <w:pPr>
              <w:rPr>
                <w:sz w:val="18"/>
                <w:szCs w:val="18"/>
              </w:rPr>
            </w:pPr>
            <w:r w:rsidRPr="00D90FE6">
              <w:rPr>
                <w:sz w:val="18"/>
                <w:szCs w:val="18"/>
              </w:rPr>
              <w:t>いじめの対応（会津地方重大事態調査報告活用）</w:t>
            </w:r>
          </w:p>
        </w:tc>
        <w:tc>
          <w:tcPr>
            <w:tcW w:w="2174" w:type="dxa"/>
            <w:vAlign w:val="center"/>
          </w:tcPr>
          <w:p w:rsidR="00641598" w:rsidRPr="00D90FE6" w:rsidRDefault="00641598" w:rsidP="00C10936">
            <w:pPr>
              <w:rPr>
                <w:sz w:val="18"/>
                <w:szCs w:val="18"/>
              </w:rPr>
            </w:pPr>
          </w:p>
        </w:tc>
        <w:tc>
          <w:tcPr>
            <w:tcW w:w="1417" w:type="dxa"/>
            <w:vAlign w:val="center"/>
          </w:tcPr>
          <w:p w:rsidR="00641598" w:rsidRPr="00D90FE6" w:rsidRDefault="00641598" w:rsidP="00C10936">
            <w:pPr>
              <w:rPr>
                <w:sz w:val="18"/>
                <w:szCs w:val="18"/>
              </w:rPr>
            </w:pPr>
          </w:p>
        </w:tc>
      </w:tr>
      <w:tr w:rsidR="00C10936" w:rsidTr="00AE764F">
        <w:trPr>
          <w:trHeight w:val="165"/>
        </w:trPr>
        <w:tc>
          <w:tcPr>
            <w:tcW w:w="444" w:type="dxa"/>
            <w:vAlign w:val="center"/>
          </w:tcPr>
          <w:p w:rsidR="00C10936" w:rsidRPr="00D90FE6" w:rsidRDefault="00C10936" w:rsidP="00C10936">
            <w:pPr>
              <w:jc w:val="center"/>
              <w:rPr>
                <w:sz w:val="18"/>
                <w:szCs w:val="18"/>
              </w:rPr>
            </w:pPr>
            <w:r w:rsidRPr="00D90FE6">
              <w:rPr>
                <w:rFonts w:hint="eastAsia"/>
                <w:sz w:val="18"/>
                <w:szCs w:val="18"/>
              </w:rPr>
              <w:t>11</w:t>
            </w:r>
          </w:p>
        </w:tc>
        <w:tc>
          <w:tcPr>
            <w:tcW w:w="1116" w:type="dxa"/>
            <w:vAlign w:val="center"/>
          </w:tcPr>
          <w:p w:rsidR="00C10936" w:rsidRPr="00D90FE6" w:rsidRDefault="00C10936" w:rsidP="00C10936">
            <w:pPr>
              <w:rPr>
                <w:sz w:val="18"/>
                <w:szCs w:val="18"/>
              </w:rPr>
            </w:pPr>
          </w:p>
        </w:tc>
        <w:tc>
          <w:tcPr>
            <w:tcW w:w="2456" w:type="dxa"/>
            <w:vAlign w:val="center"/>
          </w:tcPr>
          <w:p w:rsidR="00C10936" w:rsidRPr="00D90FE6" w:rsidRDefault="00C10936" w:rsidP="00C10936">
            <w:pPr>
              <w:rPr>
                <w:sz w:val="18"/>
                <w:szCs w:val="18"/>
              </w:rPr>
            </w:pPr>
          </w:p>
        </w:tc>
        <w:tc>
          <w:tcPr>
            <w:tcW w:w="2174" w:type="dxa"/>
            <w:vAlign w:val="center"/>
          </w:tcPr>
          <w:p w:rsidR="00C10936" w:rsidRPr="00D90FE6" w:rsidRDefault="00C10936" w:rsidP="00C10936">
            <w:pPr>
              <w:rPr>
                <w:sz w:val="18"/>
                <w:szCs w:val="18"/>
              </w:rPr>
            </w:pPr>
          </w:p>
        </w:tc>
        <w:tc>
          <w:tcPr>
            <w:tcW w:w="2174" w:type="dxa"/>
            <w:vAlign w:val="center"/>
          </w:tcPr>
          <w:p w:rsidR="00C10936" w:rsidRPr="00D90FE6" w:rsidRDefault="00C10936" w:rsidP="00C10936">
            <w:pPr>
              <w:rPr>
                <w:sz w:val="18"/>
                <w:szCs w:val="18"/>
              </w:rPr>
            </w:pPr>
          </w:p>
        </w:tc>
        <w:tc>
          <w:tcPr>
            <w:tcW w:w="1417" w:type="dxa"/>
            <w:vAlign w:val="center"/>
          </w:tcPr>
          <w:p w:rsidR="00C10936" w:rsidRPr="00D90FE6" w:rsidRDefault="00C10936" w:rsidP="00C10936">
            <w:pPr>
              <w:rPr>
                <w:sz w:val="18"/>
                <w:szCs w:val="18"/>
              </w:rPr>
            </w:pPr>
          </w:p>
        </w:tc>
      </w:tr>
      <w:tr w:rsidR="00C10936" w:rsidTr="00AE764F">
        <w:trPr>
          <w:trHeight w:val="195"/>
        </w:trPr>
        <w:tc>
          <w:tcPr>
            <w:tcW w:w="444" w:type="dxa"/>
            <w:vAlign w:val="center"/>
          </w:tcPr>
          <w:p w:rsidR="00C10936" w:rsidRPr="00D90FE6" w:rsidRDefault="00C10936" w:rsidP="00C10936">
            <w:pPr>
              <w:jc w:val="center"/>
              <w:rPr>
                <w:sz w:val="18"/>
                <w:szCs w:val="18"/>
              </w:rPr>
            </w:pPr>
            <w:r w:rsidRPr="00D90FE6">
              <w:rPr>
                <w:rFonts w:hint="eastAsia"/>
                <w:sz w:val="18"/>
                <w:szCs w:val="18"/>
              </w:rPr>
              <w:t>12</w:t>
            </w:r>
          </w:p>
        </w:tc>
        <w:tc>
          <w:tcPr>
            <w:tcW w:w="1116" w:type="dxa"/>
            <w:vAlign w:val="center"/>
          </w:tcPr>
          <w:p w:rsidR="00C10936" w:rsidRPr="00D90FE6" w:rsidRDefault="00C10936" w:rsidP="00C10936">
            <w:pPr>
              <w:rPr>
                <w:sz w:val="18"/>
                <w:szCs w:val="18"/>
              </w:rPr>
            </w:pPr>
            <w:r w:rsidRPr="00D90FE6">
              <w:rPr>
                <w:sz w:val="18"/>
                <w:szCs w:val="18"/>
              </w:rPr>
              <w:t>全体講話</w:t>
            </w:r>
          </w:p>
        </w:tc>
        <w:tc>
          <w:tcPr>
            <w:tcW w:w="2456" w:type="dxa"/>
            <w:vAlign w:val="center"/>
          </w:tcPr>
          <w:p w:rsidR="00C10936" w:rsidRPr="00D90FE6" w:rsidRDefault="00C10936" w:rsidP="00C10936">
            <w:pPr>
              <w:rPr>
                <w:sz w:val="18"/>
                <w:szCs w:val="18"/>
              </w:rPr>
            </w:pPr>
            <w:r w:rsidRPr="00D90FE6">
              <w:rPr>
                <w:sz w:val="18"/>
                <w:szCs w:val="18"/>
              </w:rPr>
              <w:t>Hyper-QU （第２回）</w:t>
            </w:r>
          </w:p>
        </w:tc>
        <w:tc>
          <w:tcPr>
            <w:tcW w:w="2174" w:type="dxa"/>
            <w:vAlign w:val="center"/>
          </w:tcPr>
          <w:p w:rsidR="00C10936" w:rsidRPr="00D90FE6" w:rsidRDefault="00C10936" w:rsidP="00C10936">
            <w:pPr>
              <w:rPr>
                <w:sz w:val="18"/>
                <w:szCs w:val="18"/>
              </w:rPr>
            </w:pPr>
          </w:p>
        </w:tc>
        <w:tc>
          <w:tcPr>
            <w:tcW w:w="2174" w:type="dxa"/>
            <w:vAlign w:val="center"/>
          </w:tcPr>
          <w:p w:rsidR="00C10936" w:rsidRPr="00D90FE6" w:rsidRDefault="00C10936" w:rsidP="00C10936">
            <w:pPr>
              <w:rPr>
                <w:sz w:val="18"/>
                <w:szCs w:val="18"/>
              </w:rPr>
            </w:pPr>
          </w:p>
        </w:tc>
        <w:tc>
          <w:tcPr>
            <w:tcW w:w="1417" w:type="dxa"/>
            <w:vAlign w:val="center"/>
          </w:tcPr>
          <w:p w:rsidR="00C10936" w:rsidRPr="00D90FE6" w:rsidRDefault="00C10936" w:rsidP="00C10936">
            <w:pPr>
              <w:rPr>
                <w:sz w:val="18"/>
                <w:szCs w:val="18"/>
              </w:rPr>
            </w:pPr>
          </w:p>
        </w:tc>
      </w:tr>
      <w:tr w:rsidR="00C10936" w:rsidTr="00AE764F">
        <w:trPr>
          <w:trHeight w:val="210"/>
        </w:trPr>
        <w:tc>
          <w:tcPr>
            <w:tcW w:w="444" w:type="dxa"/>
            <w:vAlign w:val="center"/>
          </w:tcPr>
          <w:p w:rsidR="00C10936" w:rsidRPr="00D90FE6" w:rsidRDefault="00C10936" w:rsidP="00C10936">
            <w:pPr>
              <w:jc w:val="center"/>
              <w:rPr>
                <w:sz w:val="18"/>
                <w:szCs w:val="18"/>
              </w:rPr>
            </w:pPr>
            <w:r w:rsidRPr="00D90FE6">
              <w:rPr>
                <w:rFonts w:hint="eastAsia"/>
                <w:sz w:val="18"/>
                <w:szCs w:val="18"/>
              </w:rPr>
              <w:t>1</w:t>
            </w:r>
          </w:p>
        </w:tc>
        <w:tc>
          <w:tcPr>
            <w:tcW w:w="1116" w:type="dxa"/>
            <w:vAlign w:val="center"/>
          </w:tcPr>
          <w:p w:rsidR="00C10936" w:rsidRPr="00D90FE6" w:rsidRDefault="00C10936" w:rsidP="00C10936">
            <w:pPr>
              <w:rPr>
                <w:sz w:val="18"/>
                <w:szCs w:val="18"/>
              </w:rPr>
            </w:pPr>
          </w:p>
        </w:tc>
        <w:tc>
          <w:tcPr>
            <w:tcW w:w="2456" w:type="dxa"/>
            <w:vAlign w:val="center"/>
          </w:tcPr>
          <w:p w:rsidR="006E0F5C" w:rsidRPr="00D90FE6" w:rsidRDefault="00C10936" w:rsidP="006E0F5C">
            <w:pPr>
              <w:rPr>
                <w:sz w:val="18"/>
                <w:szCs w:val="18"/>
              </w:rPr>
            </w:pPr>
            <w:r w:rsidRPr="00D90FE6">
              <w:rPr>
                <w:sz w:val="18"/>
                <w:szCs w:val="18"/>
              </w:rPr>
              <w:t>いじめに関する</w:t>
            </w:r>
          </w:p>
          <w:p w:rsidR="00C10936" w:rsidRPr="00D90FE6" w:rsidRDefault="00C10936" w:rsidP="006E0F5C">
            <w:pPr>
              <w:rPr>
                <w:sz w:val="18"/>
                <w:szCs w:val="18"/>
              </w:rPr>
            </w:pPr>
            <w:r w:rsidRPr="00D90FE6">
              <w:rPr>
                <w:sz w:val="18"/>
                <w:szCs w:val="18"/>
              </w:rPr>
              <w:t>アンケート（第２回）</w:t>
            </w:r>
          </w:p>
        </w:tc>
        <w:tc>
          <w:tcPr>
            <w:tcW w:w="2174" w:type="dxa"/>
            <w:vAlign w:val="center"/>
          </w:tcPr>
          <w:p w:rsidR="00C10936" w:rsidRPr="00D90FE6" w:rsidRDefault="00C10936" w:rsidP="00C10936">
            <w:pPr>
              <w:rPr>
                <w:sz w:val="18"/>
                <w:szCs w:val="18"/>
              </w:rPr>
            </w:pPr>
          </w:p>
        </w:tc>
        <w:tc>
          <w:tcPr>
            <w:tcW w:w="2174" w:type="dxa"/>
            <w:vAlign w:val="center"/>
          </w:tcPr>
          <w:p w:rsidR="00C10936" w:rsidRPr="00D90FE6" w:rsidRDefault="006E0F5C" w:rsidP="00D90FE6">
            <w:pPr>
              <w:rPr>
                <w:sz w:val="18"/>
                <w:szCs w:val="18"/>
              </w:rPr>
            </w:pPr>
            <w:r w:rsidRPr="00D90FE6">
              <w:rPr>
                <w:sz w:val="18"/>
                <w:szCs w:val="18"/>
              </w:rPr>
              <w:t>第３回いじめ防止対策会議（アンケート結果）</w:t>
            </w:r>
          </w:p>
        </w:tc>
        <w:tc>
          <w:tcPr>
            <w:tcW w:w="1417" w:type="dxa"/>
            <w:vAlign w:val="center"/>
          </w:tcPr>
          <w:p w:rsidR="00C10936" w:rsidRPr="00D90FE6" w:rsidRDefault="00C10936" w:rsidP="00C10936">
            <w:pPr>
              <w:rPr>
                <w:sz w:val="18"/>
                <w:szCs w:val="18"/>
              </w:rPr>
            </w:pPr>
          </w:p>
        </w:tc>
      </w:tr>
      <w:tr w:rsidR="00C10936" w:rsidTr="00AE764F">
        <w:trPr>
          <w:trHeight w:val="195"/>
        </w:trPr>
        <w:tc>
          <w:tcPr>
            <w:tcW w:w="444" w:type="dxa"/>
            <w:vAlign w:val="center"/>
          </w:tcPr>
          <w:p w:rsidR="00C10936" w:rsidRPr="00D90FE6" w:rsidRDefault="00C10936" w:rsidP="00C10936">
            <w:pPr>
              <w:jc w:val="center"/>
              <w:rPr>
                <w:sz w:val="18"/>
                <w:szCs w:val="18"/>
              </w:rPr>
            </w:pPr>
            <w:r w:rsidRPr="00D90FE6">
              <w:rPr>
                <w:rFonts w:hint="eastAsia"/>
                <w:sz w:val="18"/>
                <w:szCs w:val="18"/>
              </w:rPr>
              <w:t>２</w:t>
            </w:r>
          </w:p>
        </w:tc>
        <w:tc>
          <w:tcPr>
            <w:tcW w:w="1116" w:type="dxa"/>
            <w:vAlign w:val="center"/>
          </w:tcPr>
          <w:p w:rsidR="00C10936" w:rsidRPr="00D90FE6" w:rsidRDefault="00C10936" w:rsidP="00C10936">
            <w:pPr>
              <w:rPr>
                <w:sz w:val="18"/>
                <w:szCs w:val="18"/>
              </w:rPr>
            </w:pPr>
          </w:p>
        </w:tc>
        <w:tc>
          <w:tcPr>
            <w:tcW w:w="2456" w:type="dxa"/>
            <w:vAlign w:val="center"/>
          </w:tcPr>
          <w:p w:rsidR="00C10936" w:rsidRPr="00D90FE6" w:rsidRDefault="00C10936" w:rsidP="00C10936">
            <w:pPr>
              <w:rPr>
                <w:sz w:val="18"/>
                <w:szCs w:val="18"/>
              </w:rPr>
            </w:pPr>
          </w:p>
        </w:tc>
        <w:tc>
          <w:tcPr>
            <w:tcW w:w="2174" w:type="dxa"/>
            <w:vAlign w:val="center"/>
          </w:tcPr>
          <w:p w:rsidR="00C10936" w:rsidRPr="00D90FE6" w:rsidRDefault="00C10936" w:rsidP="00C10936">
            <w:pPr>
              <w:rPr>
                <w:sz w:val="18"/>
                <w:szCs w:val="18"/>
              </w:rPr>
            </w:pPr>
          </w:p>
        </w:tc>
        <w:tc>
          <w:tcPr>
            <w:tcW w:w="2174" w:type="dxa"/>
            <w:vAlign w:val="center"/>
          </w:tcPr>
          <w:p w:rsidR="00C10936" w:rsidRPr="00D90FE6" w:rsidRDefault="00C10936" w:rsidP="00C10936">
            <w:pPr>
              <w:rPr>
                <w:sz w:val="18"/>
                <w:szCs w:val="18"/>
              </w:rPr>
            </w:pPr>
          </w:p>
        </w:tc>
        <w:tc>
          <w:tcPr>
            <w:tcW w:w="1417" w:type="dxa"/>
            <w:vAlign w:val="center"/>
          </w:tcPr>
          <w:p w:rsidR="00C10936" w:rsidRPr="00D90FE6" w:rsidRDefault="006E0F5C" w:rsidP="00D90FE6">
            <w:pPr>
              <w:rPr>
                <w:sz w:val="18"/>
                <w:szCs w:val="18"/>
              </w:rPr>
            </w:pPr>
            <w:r w:rsidRPr="00D90FE6">
              <w:rPr>
                <w:sz w:val="18"/>
                <w:szCs w:val="18"/>
              </w:rPr>
              <w:t>年間評価</w:t>
            </w:r>
            <w:r w:rsidR="00D90FE6">
              <w:rPr>
                <w:rFonts w:hint="eastAsia"/>
                <w:sz w:val="18"/>
                <w:szCs w:val="18"/>
              </w:rPr>
              <w:t>・</w:t>
            </w:r>
            <w:r w:rsidRPr="00D90FE6">
              <w:rPr>
                <w:sz w:val="18"/>
                <w:szCs w:val="18"/>
              </w:rPr>
              <w:t>報告</w:t>
            </w:r>
          </w:p>
        </w:tc>
      </w:tr>
      <w:tr w:rsidR="00C10936" w:rsidTr="00AE764F">
        <w:trPr>
          <w:trHeight w:val="150"/>
        </w:trPr>
        <w:tc>
          <w:tcPr>
            <w:tcW w:w="444" w:type="dxa"/>
            <w:vAlign w:val="center"/>
          </w:tcPr>
          <w:p w:rsidR="00C10936" w:rsidRPr="00D90FE6" w:rsidRDefault="00C10936" w:rsidP="00C10936">
            <w:pPr>
              <w:jc w:val="center"/>
              <w:rPr>
                <w:sz w:val="18"/>
                <w:szCs w:val="18"/>
              </w:rPr>
            </w:pPr>
            <w:r w:rsidRPr="00D90FE6">
              <w:rPr>
                <w:rFonts w:hint="eastAsia"/>
                <w:sz w:val="18"/>
                <w:szCs w:val="18"/>
              </w:rPr>
              <w:t>３</w:t>
            </w:r>
          </w:p>
        </w:tc>
        <w:tc>
          <w:tcPr>
            <w:tcW w:w="1116" w:type="dxa"/>
            <w:vAlign w:val="center"/>
          </w:tcPr>
          <w:p w:rsidR="00C10936" w:rsidRPr="00D90FE6" w:rsidRDefault="006E0F5C" w:rsidP="00C10936">
            <w:pPr>
              <w:rPr>
                <w:sz w:val="18"/>
                <w:szCs w:val="18"/>
              </w:rPr>
            </w:pPr>
            <w:r w:rsidRPr="00D90FE6">
              <w:rPr>
                <w:sz w:val="18"/>
                <w:szCs w:val="18"/>
              </w:rPr>
              <w:t>全体講話</w:t>
            </w:r>
          </w:p>
        </w:tc>
        <w:tc>
          <w:tcPr>
            <w:tcW w:w="2456" w:type="dxa"/>
            <w:vAlign w:val="center"/>
          </w:tcPr>
          <w:p w:rsidR="00C10936" w:rsidRPr="00D90FE6" w:rsidRDefault="00C10936" w:rsidP="00C10936">
            <w:pPr>
              <w:rPr>
                <w:sz w:val="18"/>
                <w:szCs w:val="18"/>
              </w:rPr>
            </w:pPr>
          </w:p>
        </w:tc>
        <w:tc>
          <w:tcPr>
            <w:tcW w:w="2174" w:type="dxa"/>
            <w:vAlign w:val="center"/>
          </w:tcPr>
          <w:p w:rsidR="00C10936" w:rsidRPr="00D90FE6" w:rsidRDefault="00C10936" w:rsidP="00C10936">
            <w:pPr>
              <w:rPr>
                <w:sz w:val="18"/>
                <w:szCs w:val="18"/>
              </w:rPr>
            </w:pPr>
          </w:p>
        </w:tc>
        <w:tc>
          <w:tcPr>
            <w:tcW w:w="2174" w:type="dxa"/>
            <w:vAlign w:val="center"/>
          </w:tcPr>
          <w:p w:rsidR="00C10936" w:rsidRPr="00D90FE6" w:rsidRDefault="00C10936" w:rsidP="00C10936">
            <w:pPr>
              <w:rPr>
                <w:sz w:val="18"/>
                <w:szCs w:val="18"/>
              </w:rPr>
            </w:pPr>
          </w:p>
        </w:tc>
        <w:tc>
          <w:tcPr>
            <w:tcW w:w="1417" w:type="dxa"/>
            <w:vAlign w:val="center"/>
          </w:tcPr>
          <w:p w:rsidR="00C10936" w:rsidRPr="00D90FE6" w:rsidRDefault="00C10936" w:rsidP="00C10936">
            <w:pPr>
              <w:rPr>
                <w:sz w:val="18"/>
                <w:szCs w:val="18"/>
              </w:rPr>
            </w:pPr>
          </w:p>
        </w:tc>
      </w:tr>
    </w:tbl>
    <w:p w:rsidR="00AE764F" w:rsidRDefault="00AE764F" w:rsidP="000B34E8"/>
    <w:p w:rsidR="000B34E8" w:rsidRDefault="00BD6B59" w:rsidP="000B34E8">
      <w:r>
        <w:rPr>
          <w:rFonts w:hint="eastAsia"/>
        </w:rPr>
        <w:t>(</w:t>
      </w:r>
      <w:r w:rsidR="001E7C5C">
        <w:t xml:space="preserve">７） 評価と改善 </w:t>
      </w:r>
    </w:p>
    <w:p w:rsidR="000B34E8" w:rsidRDefault="001E7C5C" w:rsidP="000B34E8">
      <w:pPr>
        <w:ind w:leftChars="100" w:left="420" w:hangingChars="100" w:hanging="210"/>
      </w:pPr>
      <w:r>
        <w:t xml:space="preserve">① 学校評価の時期に合わせ、いじめ防止の取組についての評価を行う。評価方法は、職員、生徒、保護者、学校関係者によるアンケートとする。 </w:t>
      </w:r>
    </w:p>
    <w:p w:rsidR="0053481D" w:rsidRDefault="001E7C5C" w:rsidP="000B34E8">
      <w:pPr>
        <w:ind w:leftChars="100" w:left="420" w:hangingChars="100" w:hanging="210"/>
      </w:pPr>
      <w:r>
        <w:t>② 評価の結果を踏まえ、年度末に次年度の改善案を検討するものとする。</w:t>
      </w:r>
    </w:p>
    <w:p w:rsidR="0053481D" w:rsidRDefault="00F63806" w:rsidP="0053481D">
      <w:pPr>
        <w:jc w:val="center"/>
        <w:rPr>
          <w:b/>
        </w:rPr>
      </w:pPr>
      <w:r w:rsidRPr="00843D01">
        <w:rPr>
          <w:b/>
          <w:noProof/>
        </w:rPr>
        <w:lastRenderedPageBreak/>
        <mc:AlternateContent>
          <mc:Choice Requires="wps">
            <w:drawing>
              <wp:anchor distT="45720" distB="45720" distL="114300" distR="114300" simplePos="0" relativeHeight="251663360" behindDoc="0" locked="0" layoutInCell="1" allowOverlap="1" wp14:anchorId="7DC3D03F" wp14:editId="5C190CDA">
                <wp:simplePos x="0" y="0"/>
                <wp:positionH relativeFrom="margin">
                  <wp:align>right</wp:align>
                </wp:positionH>
                <wp:positionV relativeFrom="paragraph">
                  <wp:posOffset>371475</wp:posOffset>
                </wp:positionV>
                <wp:extent cx="6019800" cy="126682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66825"/>
                        </a:xfrm>
                        <a:prstGeom prst="rect">
                          <a:avLst/>
                        </a:prstGeom>
                        <a:noFill/>
                        <a:ln w="9525">
                          <a:solidFill>
                            <a:srgbClr val="000000"/>
                          </a:solidFill>
                          <a:miter lim="800000"/>
                          <a:headEnd/>
                          <a:tailEnd/>
                        </a:ln>
                      </wps:spPr>
                      <wps:txbx>
                        <w:txbxContent>
                          <w:p w:rsidR="0080614C" w:rsidRDefault="0080614C" w:rsidP="0080614C">
                            <w:pPr>
                              <w:jc w:val="center"/>
                            </w:pPr>
                            <w:r w:rsidRPr="0080614C">
                              <w:rPr>
                                <w:b/>
                              </w:rPr>
                              <w:t>重大事態の発生</w:t>
                            </w:r>
                            <w:r>
                              <w:t xml:space="preserve"> </w:t>
                            </w:r>
                          </w:p>
                          <w:p w:rsidR="0080614C" w:rsidRDefault="0080614C" w:rsidP="0080614C">
                            <w:pPr>
                              <w:ind w:left="210" w:hangingChars="100" w:hanging="210"/>
                              <w:jc w:val="left"/>
                            </w:pPr>
                            <w:r>
                              <w:t>１ いじめにより児童生徒の生命、心身又は財産に重大な被害が生じた疑いがあると</w:t>
                            </w:r>
                            <w:r>
                              <w:rPr>
                                <w:rFonts w:hint="eastAsia"/>
                              </w:rPr>
                              <w:t>認める</w:t>
                            </w:r>
                            <w:r>
                              <w:t xml:space="preserve">とき。 </w:t>
                            </w:r>
                          </w:p>
                          <w:p w:rsidR="0080614C" w:rsidRDefault="0080614C" w:rsidP="00CD2910">
                            <w:pPr>
                              <w:ind w:left="315" w:hangingChars="150" w:hanging="315"/>
                              <w:jc w:val="left"/>
                            </w:pPr>
                            <w:r>
                              <w:t xml:space="preserve">２ いじめにより児童生徒が相当の期間学校を欠席することを余儀なくされている疑いがあると認めるとき。 </w:t>
                            </w:r>
                          </w:p>
                          <w:p w:rsidR="0080614C" w:rsidRPr="0080614C" w:rsidRDefault="0080614C" w:rsidP="0080614C">
                            <w:pPr>
                              <w:ind w:left="210" w:hangingChars="100" w:hanging="210"/>
                              <w:jc w:val="left"/>
                            </w:pPr>
                            <w:r>
                              <w:t>３ 児童生徒や保護者から、いじめられて重大事態に至ったという申し出があったとき。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3D03F" id="_x0000_s1027" type="#_x0000_t202" style="position:absolute;left:0;text-align:left;margin-left:422.8pt;margin-top:29.25pt;width:474pt;height:99.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" filled="f">
                <v:textbox>
                  <w:txbxContent>
                    <w:p w:rsidR="0080614C" w:rsidRDefault="0080614C" w:rsidP="0080614C">
                      <w:pPr>
                        <w:jc w:val="center"/>
                      </w:pPr>
                      <w:r w:rsidRPr="0080614C">
                        <w:rPr>
                          <w:b/>
                        </w:rPr>
                        <w:t>重大事態の発生</w:t>
                      </w:r>
                      <w:r>
                        <w:t xml:space="preserve"> </w:t>
                      </w:r>
                    </w:p>
                    <w:p w:rsidR="0080614C" w:rsidRDefault="0080614C" w:rsidP="0080614C">
                      <w:pPr>
                        <w:ind w:left="210" w:hangingChars="100" w:hanging="210"/>
                        <w:jc w:val="left"/>
                      </w:pPr>
                      <w:r>
                        <w:t>１ いじめによ</w:t>
                      </w:r>
                      <w:r>
                        <w:t>り児童生徒の生命、心身又は財産に重大な被害が生じた疑いがあると</w:t>
                      </w:r>
                      <w:r>
                        <w:rPr>
                          <w:rFonts w:hint="eastAsia"/>
                        </w:rPr>
                        <w:t>認める</w:t>
                      </w:r>
                      <w:r>
                        <w:t xml:space="preserve">とき。 </w:t>
                      </w:r>
                    </w:p>
                    <w:p w:rsidR="0080614C" w:rsidRDefault="0080614C" w:rsidP="00CD2910">
                      <w:pPr>
                        <w:ind w:left="315" w:hangingChars="150" w:hanging="315"/>
                        <w:jc w:val="left"/>
                      </w:pPr>
                      <w:r>
                        <w:t xml:space="preserve">２ いじめにより児童生徒が相当の期間学校を欠席することを余儀なくされている疑いがあると認めるとき。 </w:t>
                      </w:r>
                    </w:p>
                    <w:p w:rsidR="0080614C" w:rsidRPr="0080614C" w:rsidRDefault="0080614C" w:rsidP="0080614C">
                      <w:pPr>
                        <w:ind w:left="210" w:hangingChars="100" w:hanging="210"/>
                        <w:jc w:val="left"/>
                      </w:pPr>
                      <w:r>
                        <w:t>３ 児童生徒や保護者から、いじめられて重大事態に至ったという申し出があったとき。</w:t>
                      </w:r>
                    </w:p>
                  </w:txbxContent>
                </v:textbox>
                <w10:wrap type="square" anchorx="margin"/>
              </v:shape>
            </w:pict>
          </mc:Fallback>
        </mc:AlternateContent>
      </w:r>
      <w:r w:rsidR="001E7C5C" w:rsidRPr="0053481D">
        <w:rPr>
          <w:b/>
        </w:rPr>
        <w:t>重大事態への対応</w:t>
      </w:r>
      <w:r w:rsidR="0080614C">
        <w:rPr>
          <w:rFonts w:hint="eastAsia"/>
          <w:b/>
        </w:rPr>
        <w:t>フロー図</w:t>
      </w:r>
    </w:p>
    <w:p w:rsidR="00492D6D" w:rsidRDefault="00492D6D" w:rsidP="00F63806">
      <w:pPr>
        <w:jc w:val="center"/>
        <w:rPr>
          <w:b/>
        </w:rPr>
      </w:pPr>
      <w:r>
        <w:rPr>
          <w:rFonts w:hint="eastAsia"/>
          <w:b/>
        </w:rPr>
        <w:t>【県立学校】</w:t>
      </w:r>
    </w:p>
    <w:p w:rsidR="001A2B1E" w:rsidRDefault="001A2B1E" w:rsidP="0053481D">
      <w:pPr>
        <w:jc w:val="center"/>
        <w:rPr>
          <w:b/>
        </w:rPr>
      </w:pPr>
      <w:r>
        <w:rPr>
          <w:rFonts w:hint="eastAsia"/>
          <w:b/>
        </w:rPr>
        <w:t>↓</w:t>
      </w:r>
    </w:p>
    <w:p w:rsidR="00492D6D" w:rsidRPr="00670131" w:rsidRDefault="00670131" w:rsidP="0053481D">
      <w:pPr>
        <w:jc w:val="center"/>
        <w:rPr>
          <w:b/>
        </w:rPr>
      </w:pPr>
      <w:r>
        <w:rPr>
          <w:rFonts w:hint="eastAsia"/>
          <w:b/>
        </w:rPr>
        <w:t>（</w:t>
      </w:r>
      <w:r w:rsidR="00492D6D" w:rsidRPr="00670131">
        <w:rPr>
          <w:rFonts w:hint="eastAsia"/>
          <w:b/>
        </w:rPr>
        <w:t>発生報告</w:t>
      </w:r>
      <w:r>
        <w:rPr>
          <w:rFonts w:hint="eastAsia"/>
          <w:b/>
        </w:rPr>
        <w:t>）</w:t>
      </w:r>
    </w:p>
    <w:p w:rsidR="00492D6D" w:rsidRDefault="00492D6D" w:rsidP="0053481D">
      <w:pPr>
        <w:jc w:val="center"/>
        <w:rPr>
          <w:b/>
        </w:rPr>
      </w:pPr>
      <w:r>
        <w:rPr>
          <w:rFonts w:hint="eastAsia"/>
          <w:b/>
        </w:rPr>
        <w:t>↓</w:t>
      </w:r>
    </w:p>
    <w:p w:rsidR="00492D6D" w:rsidRPr="001A2B1E" w:rsidRDefault="001A2B1E" w:rsidP="0053481D">
      <w:pPr>
        <w:jc w:val="center"/>
        <w:rPr>
          <w:b/>
          <w:bdr w:val="single" w:sz="4" w:space="0" w:color="auto"/>
        </w:rPr>
      </w:pPr>
      <w:r w:rsidRPr="001A2B1E">
        <w:rPr>
          <w:rFonts w:hint="eastAsia"/>
          <w:b/>
          <w:bdr w:val="single" w:sz="4" w:space="0" w:color="auto"/>
        </w:rPr>
        <w:t>福島県教育委員会（</w:t>
      </w:r>
      <w:r w:rsidR="00492D6D" w:rsidRPr="001A2B1E">
        <w:rPr>
          <w:rFonts w:hint="eastAsia"/>
          <w:b/>
          <w:bdr w:val="single" w:sz="4" w:space="0" w:color="auto"/>
        </w:rPr>
        <w:t>県教委</w:t>
      </w:r>
      <w:r w:rsidRPr="001A2B1E">
        <w:rPr>
          <w:rFonts w:hint="eastAsia"/>
          <w:b/>
          <w:bdr w:val="single" w:sz="4" w:space="0" w:color="auto"/>
        </w:rPr>
        <w:t>）</w:t>
      </w:r>
    </w:p>
    <w:p w:rsidR="00492D6D" w:rsidRDefault="00492D6D" w:rsidP="0053481D">
      <w:pPr>
        <w:jc w:val="center"/>
        <w:rPr>
          <w:b/>
        </w:rPr>
      </w:pPr>
      <w:r>
        <w:rPr>
          <w:rFonts w:hint="eastAsia"/>
          <w:b/>
        </w:rPr>
        <w:t>↓　　　　　　　　　↓</w:t>
      </w:r>
    </w:p>
    <w:p w:rsidR="00492D6D" w:rsidRDefault="00492D6D" w:rsidP="00F63806">
      <w:pPr>
        <w:ind w:firstLineChars="1350" w:firstLine="2781"/>
        <w:rPr>
          <w:b/>
        </w:rPr>
      </w:pPr>
      <w:r>
        <w:rPr>
          <w:rFonts w:hint="eastAsia"/>
          <w:b/>
        </w:rPr>
        <w:t xml:space="preserve">＜調査主体を判断＞　　　</w:t>
      </w:r>
      <w:r w:rsidR="001A2B1E">
        <w:rPr>
          <w:rFonts w:hint="eastAsia"/>
          <w:b/>
        </w:rPr>
        <w:t>（</w:t>
      </w:r>
      <w:r>
        <w:rPr>
          <w:rFonts w:hint="eastAsia"/>
          <w:b/>
        </w:rPr>
        <w:t>発生報告</w:t>
      </w:r>
      <w:r w:rsidR="001A2B1E">
        <w:rPr>
          <w:rFonts w:hint="eastAsia"/>
          <w:b/>
        </w:rPr>
        <w:t>）</w:t>
      </w:r>
    </w:p>
    <w:p w:rsidR="00492D6D" w:rsidRDefault="00492D6D" w:rsidP="0053481D">
      <w:pPr>
        <w:jc w:val="center"/>
        <w:rPr>
          <w:b/>
        </w:rPr>
      </w:pPr>
      <w:r>
        <w:rPr>
          <w:rFonts w:hint="eastAsia"/>
          <w:b/>
        </w:rPr>
        <w:t>↓　　　　　　　　　↓</w:t>
      </w:r>
    </w:p>
    <w:p w:rsidR="00492D6D" w:rsidRDefault="00492D6D" w:rsidP="0053481D">
      <w:pPr>
        <w:jc w:val="center"/>
        <w:rPr>
          <w:b/>
        </w:rPr>
      </w:pPr>
      <w:r>
        <w:rPr>
          <w:rFonts w:hint="eastAsia"/>
          <w:b/>
        </w:rPr>
        <w:t xml:space="preserve">　↓　　　　</w:t>
      </w:r>
      <w:r w:rsidR="001A2B1E">
        <w:rPr>
          <w:rFonts w:hint="eastAsia"/>
          <w:b/>
        </w:rPr>
        <w:t xml:space="preserve"> 　　 </w:t>
      </w:r>
      <w:r w:rsidR="001A2B1E">
        <w:rPr>
          <w:rFonts w:hint="eastAsia"/>
          <w:b/>
          <w:bdr w:val="single" w:sz="4" w:space="0" w:color="auto"/>
        </w:rPr>
        <w:t xml:space="preserve">　知　</w:t>
      </w:r>
      <w:r w:rsidRPr="001A2B1E">
        <w:rPr>
          <w:rFonts w:hint="eastAsia"/>
          <w:b/>
          <w:bdr w:val="single" w:sz="4" w:space="0" w:color="auto"/>
        </w:rPr>
        <w:t>事</w:t>
      </w:r>
      <w:r w:rsidR="001A2B1E">
        <w:rPr>
          <w:rFonts w:hint="eastAsia"/>
          <w:b/>
          <w:bdr w:val="single" w:sz="4" w:space="0" w:color="auto"/>
        </w:rPr>
        <w:t xml:space="preserve">　</w:t>
      </w:r>
    </w:p>
    <w:p w:rsidR="00492D6D" w:rsidRDefault="00670131" w:rsidP="00670131">
      <w:pPr>
        <w:ind w:firstLineChars="1250" w:firstLine="2575"/>
        <w:rPr>
          <w:b/>
        </w:rPr>
      </w:pPr>
      <w:r>
        <w:rPr>
          <w:rFonts w:hint="eastAsia"/>
          <w:b/>
          <w:bdr w:val="single" w:sz="4" w:space="0" w:color="auto"/>
        </w:rPr>
        <w:t xml:space="preserve">　調査</w:t>
      </w:r>
      <w:r w:rsidR="00492D6D" w:rsidRPr="00670131">
        <w:rPr>
          <w:rFonts w:hint="eastAsia"/>
          <w:b/>
          <w:bdr w:val="single" w:sz="4" w:space="0" w:color="auto"/>
        </w:rPr>
        <w:t>組織</w:t>
      </w:r>
      <w:r>
        <w:rPr>
          <w:rFonts w:hint="eastAsia"/>
          <w:b/>
          <w:bdr w:val="single" w:sz="4" w:space="0" w:color="auto"/>
        </w:rPr>
        <w:t xml:space="preserve">　</w:t>
      </w:r>
      <w:r>
        <w:rPr>
          <w:rFonts w:hint="eastAsia"/>
          <w:b/>
        </w:rPr>
        <w:t xml:space="preserve">　※</w:t>
      </w:r>
      <w:r w:rsidR="00492D6D">
        <w:rPr>
          <w:rFonts w:hint="eastAsia"/>
          <w:b/>
        </w:rPr>
        <w:t>県教委または学校が設置する組織</w:t>
      </w:r>
    </w:p>
    <w:p w:rsidR="00492D6D" w:rsidRDefault="00492D6D" w:rsidP="0053481D">
      <w:pPr>
        <w:jc w:val="center"/>
        <w:rPr>
          <w:b/>
        </w:rPr>
      </w:pPr>
      <w:r>
        <w:rPr>
          <w:rFonts w:hint="eastAsia"/>
          <w:b/>
        </w:rPr>
        <w:t>↓</w:t>
      </w:r>
    </w:p>
    <w:p w:rsidR="00492D6D" w:rsidRDefault="001A2B1E" w:rsidP="0053481D">
      <w:pPr>
        <w:jc w:val="center"/>
        <w:rPr>
          <w:b/>
        </w:rPr>
      </w:pPr>
      <w:r>
        <w:rPr>
          <w:rFonts w:hint="eastAsia"/>
          <w:b/>
        </w:rPr>
        <w:t>（</w:t>
      </w:r>
      <w:r w:rsidR="00492D6D">
        <w:rPr>
          <w:rFonts w:hint="eastAsia"/>
          <w:b/>
        </w:rPr>
        <w:t>県教委から調査結果報告</w:t>
      </w:r>
      <w:r>
        <w:rPr>
          <w:rFonts w:hint="eastAsia"/>
          <w:b/>
        </w:rPr>
        <w:t>）</w:t>
      </w:r>
    </w:p>
    <w:p w:rsidR="00492D6D" w:rsidRDefault="00492D6D" w:rsidP="0053481D">
      <w:pPr>
        <w:jc w:val="center"/>
        <w:rPr>
          <w:b/>
        </w:rPr>
      </w:pPr>
      <w:r>
        <w:rPr>
          <w:rFonts w:hint="eastAsia"/>
          <w:b/>
        </w:rPr>
        <w:t>↓</w:t>
      </w:r>
    </w:p>
    <w:p w:rsidR="00492D6D" w:rsidRPr="001A2B1E" w:rsidRDefault="001A2B1E" w:rsidP="00F63806">
      <w:pPr>
        <w:ind w:firstLineChars="2100" w:firstLine="4326"/>
        <w:rPr>
          <w:b/>
          <w:bdr w:val="single" w:sz="4" w:space="0" w:color="auto"/>
        </w:rPr>
      </w:pPr>
      <w:r w:rsidRPr="001A2B1E">
        <w:rPr>
          <w:rFonts w:hint="eastAsia"/>
          <w:b/>
          <w:bdr w:val="single" w:sz="4" w:space="0" w:color="auto"/>
        </w:rPr>
        <w:t xml:space="preserve">　</w:t>
      </w:r>
      <w:r>
        <w:rPr>
          <w:rFonts w:hint="eastAsia"/>
          <w:b/>
          <w:bdr w:val="single" w:sz="4" w:space="0" w:color="auto"/>
        </w:rPr>
        <w:t xml:space="preserve">知　</w:t>
      </w:r>
      <w:r w:rsidR="00492D6D" w:rsidRPr="001A2B1E">
        <w:rPr>
          <w:rFonts w:hint="eastAsia"/>
          <w:b/>
          <w:bdr w:val="single" w:sz="4" w:space="0" w:color="auto"/>
        </w:rPr>
        <w:t>事</w:t>
      </w:r>
      <w:r w:rsidRPr="001A2B1E">
        <w:rPr>
          <w:rFonts w:hint="eastAsia"/>
          <w:b/>
          <w:bdr w:val="single" w:sz="4" w:space="0" w:color="auto"/>
        </w:rPr>
        <w:t xml:space="preserve">　</w:t>
      </w:r>
    </w:p>
    <w:p w:rsidR="0053481D" w:rsidRDefault="0053481D" w:rsidP="0053481D">
      <w:pPr>
        <w:ind w:leftChars="200" w:left="420"/>
      </w:pPr>
    </w:p>
    <w:p w:rsidR="00492D6D" w:rsidRDefault="00417512" w:rsidP="00492D6D">
      <w:pPr>
        <w:ind w:firstLineChars="50" w:firstLine="105"/>
      </w:pPr>
      <w:r>
        <w:rPr>
          <w:rFonts w:hint="eastAsia"/>
        </w:rPr>
        <w:t>※</w:t>
      </w:r>
      <w:r w:rsidR="00492D6D">
        <w:rPr>
          <w:rFonts w:hint="eastAsia"/>
        </w:rPr>
        <w:t>学校</w:t>
      </w:r>
      <w:r>
        <w:rPr>
          <w:rFonts w:hint="eastAsia"/>
        </w:rPr>
        <w:t>が設置する</w:t>
      </w:r>
      <w:r w:rsidR="00492D6D">
        <w:t xml:space="preserve">組織 </w:t>
      </w:r>
    </w:p>
    <w:p w:rsidR="00492D6D" w:rsidRDefault="00492D6D" w:rsidP="00492D6D">
      <w:pPr>
        <w:ind w:leftChars="200" w:left="420"/>
      </w:pPr>
      <w:r>
        <w:t>「いじめ対策委員会」を中心として、重大事態の特性に応じた専門家などを加える</w:t>
      </w:r>
    </w:p>
    <w:p w:rsidR="00492D6D" w:rsidRPr="00417512" w:rsidRDefault="00492D6D" w:rsidP="0053481D">
      <w:pPr>
        <w:ind w:leftChars="200" w:left="420"/>
      </w:pPr>
    </w:p>
    <w:p w:rsidR="000B34E8" w:rsidRDefault="001E7C5C" w:rsidP="00CD2910">
      <w:pPr>
        <w:ind w:firstLineChars="100" w:firstLine="210"/>
      </w:pPr>
      <w:r>
        <w:t xml:space="preserve">１ 調査結果の提供及び報告 </w:t>
      </w:r>
    </w:p>
    <w:p w:rsidR="000B34E8" w:rsidRDefault="001E7C5C" w:rsidP="00CD2910">
      <w:pPr>
        <w:ind w:firstLineChars="200" w:firstLine="420"/>
      </w:pPr>
      <w:r>
        <w:t xml:space="preserve">・いじめを受けた生徒及び保護者への情報提供 </w:t>
      </w:r>
    </w:p>
    <w:p w:rsidR="000B34E8" w:rsidRDefault="001E7C5C" w:rsidP="00CD2910">
      <w:pPr>
        <w:ind w:firstLineChars="200" w:firstLine="420"/>
      </w:pPr>
      <w:r>
        <w:t xml:space="preserve">・教育委員会への報告 </w:t>
      </w:r>
    </w:p>
    <w:p w:rsidR="0053481D" w:rsidRPr="00CD2910" w:rsidRDefault="0053481D" w:rsidP="000B34E8">
      <w:pPr>
        <w:ind w:leftChars="100" w:left="420" w:hangingChars="100" w:hanging="210"/>
      </w:pPr>
    </w:p>
    <w:p w:rsidR="000B34E8" w:rsidRDefault="001E7C5C" w:rsidP="00CD2910">
      <w:pPr>
        <w:ind w:firstLineChars="100" w:firstLine="210"/>
      </w:pPr>
      <w:r>
        <w:t xml:space="preserve">２ 調査結果を踏まえた必要な措置 </w:t>
      </w:r>
    </w:p>
    <w:p w:rsidR="000B34E8" w:rsidRDefault="001E7C5C" w:rsidP="00CD2910">
      <w:pPr>
        <w:ind w:firstLineChars="200" w:firstLine="420"/>
      </w:pPr>
      <w:r>
        <w:t xml:space="preserve">・被害生徒及び保護者への支援 </w:t>
      </w:r>
    </w:p>
    <w:p w:rsidR="000B34E8" w:rsidRDefault="001E7C5C" w:rsidP="00CD2910">
      <w:pPr>
        <w:ind w:firstLineChars="200" w:firstLine="420"/>
      </w:pPr>
      <w:r>
        <w:t xml:space="preserve">・加害生徒及び保護者への指導・助言 </w:t>
      </w:r>
    </w:p>
    <w:p w:rsidR="000B34E8" w:rsidRDefault="001E7C5C" w:rsidP="00CD2910">
      <w:pPr>
        <w:ind w:firstLineChars="200" w:firstLine="420"/>
      </w:pPr>
      <w:r>
        <w:t xml:space="preserve">・いじめがあった集団への働きかけ </w:t>
      </w:r>
    </w:p>
    <w:p w:rsidR="001E7C5C" w:rsidRDefault="000B34E8" w:rsidP="00CD2910">
      <w:pPr>
        <w:ind w:firstLineChars="200" w:firstLine="420"/>
      </w:pPr>
      <w:r>
        <w:t>・上記に必要な関係機関等との</w:t>
      </w:r>
      <w:r>
        <w:rPr>
          <w:rFonts w:hint="eastAsia"/>
        </w:rPr>
        <w:t>連携</w:t>
      </w:r>
    </w:p>
    <w:sectPr w:rsidR="001E7C5C" w:rsidSect="006D599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FB"/>
    <w:rsid w:val="00057BFA"/>
    <w:rsid w:val="000B34E8"/>
    <w:rsid w:val="00191337"/>
    <w:rsid w:val="001A2B1E"/>
    <w:rsid w:val="001E7C5C"/>
    <w:rsid w:val="00270307"/>
    <w:rsid w:val="00417512"/>
    <w:rsid w:val="00492D6D"/>
    <w:rsid w:val="0053481D"/>
    <w:rsid w:val="00641598"/>
    <w:rsid w:val="00655019"/>
    <w:rsid w:val="00670131"/>
    <w:rsid w:val="00672350"/>
    <w:rsid w:val="006A6E92"/>
    <w:rsid w:val="006D5996"/>
    <w:rsid w:val="006E0F5C"/>
    <w:rsid w:val="007B5CFC"/>
    <w:rsid w:val="0080614C"/>
    <w:rsid w:val="00843D01"/>
    <w:rsid w:val="00923801"/>
    <w:rsid w:val="00AE764F"/>
    <w:rsid w:val="00AF3989"/>
    <w:rsid w:val="00BD6B59"/>
    <w:rsid w:val="00C10936"/>
    <w:rsid w:val="00C23411"/>
    <w:rsid w:val="00C4389B"/>
    <w:rsid w:val="00C46DD2"/>
    <w:rsid w:val="00C840D0"/>
    <w:rsid w:val="00CB11CE"/>
    <w:rsid w:val="00CD2910"/>
    <w:rsid w:val="00D90FE6"/>
    <w:rsid w:val="00F32E10"/>
    <w:rsid w:val="00F63806"/>
    <w:rsid w:val="00F94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4D13A8"/>
  <w15:chartTrackingRefBased/>
  <w15:docId w15:val="{4F18986F-2D03-40ED-934C-957D7836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689</Words>
  <Characters>3931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satou.takanori</dc:creator>
  <cp:keywords/>
  <dc:description/>
  <cp:lastModifiedBy>saitou.yumi</cp:lastModifiedBy>
  <cp:revision>2</cp:revision>
  <dcterms:created xsi:type="dcterms:W3CDTF">2024-05-15T05:21:00Z</dcterms:created>
  <dcterms:modified xsi:type="dcterms:W3CDTF">2024-05-15T05:21:00Z</dcterms:modified>
</cp:coreProperties>
</file>